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9F1" w:rsidRDefault="0095697F" w:rsidP="00862400">
      <w:r>
        <w:rPr>
          <w:noProof/>
        </w:rPr>
        <w:pict>
          <v:shapetype id="_x0000_t202" coordsize="21600,21600" o:spt="202" path="m,l,21600r21600,l21600,xe">
            <v:stroke joinstyle="miter"/>
            <v:path gradientshapeok="t" o:connecttype="rect"/>
          </v:shapetype>
          <v:shape id="_x0000_s1462" type="#_x0000_t202" style="position:absolute;left:0;text-align:left;margin-left:401.7pt;margin-top:.8pt;width:185.55pt;height:144.85pt;z-index:251665408" filled="f" stroked="f">
            <v:textbox style="mso-next-textbox:#_x0000_s1462">
              <w:txbxContent>
                <w:p w:rsidR="0095697F" w:rsidRDefault="0095697F" w:rsidP="0095697F">
                  <w:pPr>
                    <w:pStyle w:val="Typedoc-entete"/>
                    <w:pBdr>
                      <w:top w:val="dotted" w:sz="4" w:space="2" w:color="866B67"/>
                      <w:left w:val="dotted" w:sz="4" w:space="4" w:color="866B67"/>
                      <w:bottom w:val="dotted" w:sz="4" w:space="1" w:color="866B67"/>
                      <w:right w:val="dotted" w:sz="4" w:space="0" w:color="866B67"/>
                    </w:pBdr>
                    <w:jc w:val="center"/>
                    <w:rPr>
                      <w:sz w:val="24"/>
                    </w:rPr>
                  </w:pPr>
                  <w:r>
                    <w:rPr>
                      <w:sz w:val="24"/>
                    </w:rPr>
                    <w:t>Vu pour être annexé</w:t>
                  </w:r>
                </w:p>
                <w:p w:rsidR="0095697F" w:rsidRDefault="0095697F" w:rsidP="0095697F">
                  <w:pPr>
                    <w:pStyle w:val="Typedoc-entete"/>
                    <w:pBdr>
                      <w:top w:val="dotted" w:sz="4" w:space="2" w:color="866B67"/>
                      <w:left w:val="dotted" w:sz="4" w:space="4" w:color="866B67"/>
                      <w:bottom w:val="dotted" w:sz="4" w:space="1" w:color="866B67"/>
                      <w:right w:val="dotted" w:sz="4" w:space="0" w:color="866B67"/>
                    </w:pBdr>
                    <w:jc w:val="center"/>
                    <w:rPr>
                      <w:sz w:val="24"/>
                    </w:rPr>
                  </w:pPr>
                  <w:r>
                    <w:rPr>
                      <w:sz w:val="24"/>
                    </w:rPr>
                    <w:t>à la DCM d’A</w:t>
                  </w:r>
                  <w:r>
                    <w:rPr>
                      <w:sz w:val="24"/>
                      <w:lang w:val="fr-FR"/>
                    </w:rPr>
                    <w:t>pprobation</w:t>
                  </w:r>
                  <w:r>
                    <w:rPr>
                      <w:sz w:val="24"/>
                    </w:rPr>
                    <w:t xml:space="preserve"> du </w:t>
                  </w:r>
                </w:p>
                <w:p w:rsidR="0095697F" w:rsidRDefault="0095697F" w:rsidP="0095697F">
                  <w:pPr>
                    <w:pStyle w:val="Typedoc-entete"/>
                    <w:pBdr>
                      <w:top w:val="dotted" w:sz="4" w:space="2" w:color="866B67"/>
                      <w:left w:val="dotted" w:sz="4" w:space="4" w:color="866B67"/>
                      <w:bottom w:val="dotted" w:sz="4" w:space="1" w:color="866B67"/>
                      <w:right w:val="dotted" w:sz="4" w:space="0" w:color="866B67"/>
                    </w:pBdr>
                    <w:jc w:val="center"/>
                    <w:rPr>
                      <w:sz w:val="24"/>
                    </w:rPr>
                  </w:pPr>
                </w:p>
                <w:p w:rsidR="0095697F" w:rsidRDefault="0095697F" w:rsidP="0095697F">
                  <w:pPr>
                    <w:pStyle w:val="Typedoc-entete"/>
                    <w:pBdr>
                      <w:top w:val="dotted" w:sz="4" w:space="2" w:color="866B67"/>
                      <w:left w:val="dotted" w:sz="4" w:space="4" w:color="866B67"/>
                      <w:bottom w:val="dotted" w:sz="4" w:space="1" w:color="866B67"/>
                      <w:right w:val="dotted" w:sz="4" w:space="0" w:color="866B67"/>
                    </w:pBdr>
                    <w:jc w:val="center"/>
                    <w:rPr>
                      <w:sz w:val="24"/>
                    </w:rPr>
                  </w:pPr>
                </w:p>
                <w:p w:rsidR="0095697F" w:rsidRPr="004960E3" w:rsidRDefault="0095697F" w:rsidP="0095697F">
                  <w:pPr>
                    <w:pStyle w:val="Typedoc-entete"/>
                    <w:pBdr>
                      <w:top w:val="dotted" w:sz="4" w:space="2" w:color="866B67"/>
                      <w:left w:val="dotted" w:sz="4" w:space="4" w:color="866B67"/>
                      <w:bottom w:val="dotted" w:sz="4" w:space="1" w:color="866B67"/>
                      <w:right w:val="dotted" w:sz="4" w:space="0" w:color="866B67"/>
                    </w:pBdr>
                    <w:jc w:val="center"/>
                    <w:rPr>
                      <w:sz w:val="24"/>
                    </w:rPr>
                  </w:pPr>
                  <w:r>
                    <w:rPr>
                      <w:sz w:val="24"/>
                    </w:rPr>
                    <w:t>Cachet de la Mairie</w:t>
                  </w:r>
                </w:p>
              </w:txbxContent>
            </v:textbox>
          </v:shape>
        </w:pict>
      </w:r>
      <w:r w:rsidR="008C6129">
        <w:rPr>
          <w:noProof/>
        </w:rPr>
        <w:drawing>
          <wp:anchor distT="0" distB="0" distL="114300" distR="114300" simplePos="0" relativeHeight="251650048" behindDoc="1" locked="0" layoutInCell="1" allowOverlap="1">
            <wp:simplePos x="0" y="0"/>
            <wp:positionH relativeFrom="column">
              <wp:posOffset>95250</wp:posOffset>
            </wp:positionH>
            <wp:positionV relativeFrom="paragraph">
              <wp:posOffset>84455</wp:posOffset>
            </wp:positionV>
            <wp:extent cx="1123950" cy="876300"/>
            <wp:effectExtent l="19050" t="0" r="0" b="0"/>
            <wp:wrapTight wrapText="bothSides">
              <wp:wrapPolygon edited="0">
                <wp:start x="13180" y="0"/>
                <wp:lineTo x="4027" y="470"/>
                <wp:lineTo x="-366" y="3287"/>
                <wp:lineTo x="732" y="20191"/>
                <wp:lineTo x="19403" y="20191"/>
                <wp:lineTo x="19769" y="15496"/>
                <wp:lineTo x="20868" y="7513"/>
                <wp:lineTo x="21600" y="939"/>
                <wp:lineTo x="19037" y="0"/>
                <wp:lineTo x="13180" y="0"/>
              </wp:wrapPolygon>
            </wp:wrapTight>
            <wp:docPr id="371" name="Image 50" descr="G2Cterrit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G2Cterritoires"/>
                    <pic:cNvPicPr>
                      <a:picLocks noChangeAspect="1" noChangeArrowheads="1"/>
                    </pic:cNvPicPr>
                  </pic:nvPicPr>
                  <pic:blipFill>
                    <a:blip r:embed="rId8"/>
                    <a:srcRect/>
                    <a:stretch>
                      <a:fillRect/>
                    </a:stretch>
                  </pic:blipFill>
                  <pic:spPr bwMode="auto">
                    <a:xfrm>
                      <a:off x="0" y="0"/>
                      <a:ext cx="1123950" cy="876300"/>
                    </a:xfrm>
                    <a:prstGeom prst="rect">
                      <a:avLst/>
                    </a:prstGeom>
                    <a:noFill/>
                    <a:ln w="9525">
                      <a:noFill/>
                      <a:miter lim="800000"/>
                      <a:headEnd/>
                      <a:tailEnd/>
                    </a:ln>
                  </pic:spPr>
                </pic:pic>
              </a:graphicData>
            </a:graphic>
          </wp:anchor>
        </w:drawing>
      </w:r>
    </w:p>
    <w:p w:rsidR="00FA785D" w:rsidRPr="00FA785D" w:rsidRDefault="00FA785D" w:rsidP="00FA785D"/>
    <w:p w:rsidR="006D69F1" w:rsidRDefault="006D69F1" w:rsidP="006D69F1"/>
    <w:p w:rsidR="006D69F1" w:rsidRDefault="006D69F1" w:rsidP="006D69F1"/>
    <w:p w:rsidR="006D69F1" w:rsidRDefault="006D69F1" w:rsidP="006D69F1"/>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07"/>
      </w:tblGrid>
      <w:tr w:rsidR="00D271DB" w:rsidRPr="00502656" w:rsidTr="005C7457">
        <w:tc>
          <w:tcPr>
            <w:tcW w:w="6307" w:type="dxa"/>
            <w:tcBorders>
              <w:top w:val="nil"/>
              <w:left w:val="nil"/>
              <w:bottom w:val="nil"/>
              <w:right w:val="nil"/>
            </w:tcBorders>
          </w:tcPr>
          <w:p w:rsidR="00D271DB" w:rsidRPr="00502656" w:rsidRDefault="00D271DB" w:rsidP="005C7457">
            <w:pPr>
              <w:spacing w:before="40"/>
              <w:jc w:val="left"/>
              <w:rPr>
                <w:b/>
                <w:bCs/>
                <w:color w:val="333333"/>
              </w:rPr>
            </w:pPr>
            <w:r w:rsidRPr="00502656">
              <w:rPr>
                <w:b/>
                <w:bCs/>
                <w:color w:val="333333"/>
              </w:rPr>
              <w:t>G2C territoires</w:t>
            </w:r>
          </w:p>
          <w:p w:rsidR="00D271DB" w:rsidRPr="00502656" w:rsidRDefault="00D271DB" w:rsidP="005C7457">
            <w:pPr>
              <w:spacing w:before="40"/>
              <w:jc w:val="left"/>
              <w:rPr>
                <w:color w:val="333333"/>
              </w:rPr>
            </w:pPr>
            <w:r w:rsidRPr="00502656">
              <w:rPr>
                <w:color w:val="333333"/>
              </w:rPr>
              <w:t xml:space="preserve">Adresse : 128 rue de </w:t>
            </w:r>
            <w:proofErr w:type="spellStart"/>
            <w:r w:rsidRPr="00502656">
              <w:rPr>
                <w:color w:val="333333"/>
              </w:rPr>
              <w:t>Charenton</w:t>
            </w:r>
            <w:proofErr w:type="spellEnd"/>
            <w:r w:rsidRPr="00502656">
              <w:rPr>
                <w:color w:val="333333"/>
              </w:rPr>
              <w:t xml:space="preserve"> 75012 PARIS</w:t>
            </w:r>
          </w:p>
          <w:p w:rsidR="00D271DB" w:rsidRPr="00502656" w:rsidRDefault="00D271DB" w:rsidP="005C7457">
            <w:pPr>
              <w:spacing w:before="40"/>
              <w:jc w:val="left"/>
              <w:rPr>
                <w:color w:val="333333"/>
              </w:rPr>
            </w:pPr>
            <w:r w:rsidRPr="00502656">
              <w:rPr>
                <w:color w:val="333333"/>
              </w:rPr>
              <w:t>Tel : 01 77 15 65 37</w:t>
            </w:r>
          </w:p>
          <w:p w:rsidR="00D271DB" w:rsidRPr="00502656" w:rsidRDefault="00D271DB" w:rsidP="005C7457">
            <w:pPr>
              <w:spacing w:before="40"/>
            </w:pPr>
          </w:p>
        </w:tc>
      </w:tr>
      <w:tr w:rsidR="00D271DB" w:rsidRPr="00502656" w:rsidTr="005C7457">
        <w:tc>
          <w:tcPr>
            <w:tcW w:w="6307" w:type="dxa"/>
            <w:tcBorders>
              <w:top w:val="nil"/>
              <w:left w:val="nil"/>
              <w:bottom w:val="nil"/>
              <w:right w:val="nil"/>
            </w:tcBorders>
          </w:tcPr>
          <w:p w:rsidR="00D271DB" w:rsidRPr="00502656" w:rsidRDefault="00D271DB" w:rsidP="005C7457">
            <w:pPr>
              <w:spacing w:before="40"/>
              <w:jc w:val="left"/>
              <w:rPr>
                <w:b/>
                <w:bCs/>
                <w:color w:val="333333"/>
              </w:rPr>
            </w:pPr>
          </w:p>
        </w:tc>
      </w:tr>
    </w:tbl>
    <w:p w:rsidR="00D271DB" w:rsidRDefault="00C04EDF" w:rsidP="00BB7471">
      <w:pPr>
        <w:spacing w:before="2000"/>
        <w:jc w:val="center"/>
      </w:pPr>
      <w:r>
        <w:rPr>
          <w:noProof/>
        </w:rPr>
        <w:drawing>
          <wp:anchor distT="0" distB="0" distL="114300" distR="114300" simplePos="0" relativeHeight="251652096" behindDoc="0" locked="0" layoutInCell="1" allowOverlap="1">
            <wp:simplePos x="0" y="0"/>
            <wp:positionH relativeFrom="column">
              <wp:posOffset>-2966019</wp:posOffset>
            </wp:positionH>
            <wp:positionV relativeFrom="paragraph">
              <wp:posOffset>1218127</wp:posOffset>
            </wp:positionV>
            <wp:extent cx="1658160" cy="1797269"/>
            <wp:effectExtent l="1905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cstate="print"/>
                    <a:srcRect/>
                    <a:stretch>
                      <a:fillRect/>
                    </a:stretch>
                  </pic:blipFill>
                  <pic:spPr bwMode="auto">
                    <a:xfrm>
                      <a:off x="0" y="0"/>
                      <a:ext cx="1658160" cy="1797269"/>
                    </a:xfrm>
                    <a:prstGeom prst="rect">
                      <a:avLst/>
                    </a:prstGeom>
                    <a:noFill/>
                    <a:ln w="9525">
                      <a:noFill/>
                      <a:miter lim="800000"/>
                      <a:headEnd/>
                      <a:tailEnd/>
                    </a:ln>
                  </pic:spPr>
                </pic:pic>
              </a:graphicData>
            </a:graphic>
          </wp:anchor>
        </w:drawing>
      </w:r>
      <w:r w:rsidR="009F0017">
        <w:rPr>
          <w:noProof/>
        </w:rPr>
        <w:pict>
          <v:shape id="Text Box 2" o:spid="_x0000_s1444" type="#_x0000_t202" style="position:absolute;left:0;text-align:left;margin-left:431.95pt;margin-top:289.1pt;width:340.15pt;height:206.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Nttw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" o:allowoverlap="f" filled="f" stroked="f">
            <v:textbox style="mso-next-textbox:#Text Box 2">
              <w:txbxContent>
                <w:p w:rsidR="004A12F2" w:rsidRDefault="004A12F2" w:rsidP="001D7F08">
                  <w:pPr>
                    <w:pStyle w:val="Titrecouverture"/>
                    <w:shd w:val="clear" w:color="auto" w:fill="CCCCCC"/>
                    <w:rPr>
                      <w:rFonts w:ascii="Arial Narrow" w:hAnsi="Arial Narrow"/>
                      <w:color w:val="4D4D4D"/>
                    </w:rPr>
                  </w:pPr>
                  <w:r>
                    <w:rPr>
                      <w:rFonts w:ascii="Arial Narrow" w:hAnsi="Arial Narrow"/>
                      <w:color w:val="4D4D4D"/>
                    </w:rPr>
                    <w:t>Commune de Butry-sur-Oise</w:t>
                  </w:r>
                </w:p>
                <w:p w:rsidR="004A12F2" w:rsidRDefault="004A12F2" w:rsidP="001D7F08">
                  <w:pPr>
                    <w:pStyle w:val="Soustitredecouverture"/>
                    <w:pBdr>
                      <w:bottom w:val="single" w:sz="4" w:space="12" w:color="333333"/>
                    </w:pBdr>
                  </w:pPr>
                </w:p>
                <w:p w:rsidR="004A12F2" w:rsidRDefault="004A12F2" w:rsidP="001D7F08">
                  <w:pPr>
                    <w:pStyle w:val="Soustitredecouverture"/>
                    <w:pBdr>
                      <w:bottom w:val="single" w:sz="4" w:space="12" w:color="333333"/>
                    </w:pBdr>
                  </w:pPr>
                  <w:r>
                    <w:t>Notice explicative</w:t>
                  </w:r>
                </w:p>
                <w:p w:rsidR="004A12F2" w:rsidRDefault="004A12F2" w:rsidP="001D7F08">
                  <w:pPr>
                    <w:rPr>
                      <w:color w:val="4D4D4D"/>
                    </w:rPr>
                  </w:pPr>
                </w:p>
                <w:p w:rsidR="004A12F2" w:rsidRPr="001D7F08" w:rsidRDefault="004A12F2" w:rsidP="001D7F08">
                  <w:pPr>
                    <w:jc w:val="center"/>
                    <w:rPr>
                      <w:sz w:val="24"/>
                    </w:rPr>
                  </w:pPr>
                </w:p>
              </w:txbxContent>
            </v:textbox>
            <w10:wrap anchorx="page" anchory="page"/>
          </v:shape>
        </w:pict>
      </w:r>
      <w:r w:rsidR="00862400">
        <w:br w:type="page"/>
      </w:r>
    </w:p>
    <w:p w:rsidR="00BB7471" w:rsidRPr="00502656" w:rsidRDefault="00BB7471" w:rsidP="00BB7471">
      <w:pPr>
        <w:spacing w:before="2000"/>
        <w:jc w:val="center"/>
        <w:rPr>
          <w:bCs/>
          <w:color w:val="333333"/>
          <w:sz w:val="36"/>
        </w:rPr>
      </w:pPr>
      <w:r w:rsidRPr="00502656">
        <w:rPr>
          <w:bCs/>
          <w:color w:val="333333"/>
          <w:sz w:val="36"/>
        </w:rPr>
        <w:lastRenderedPageBreak/>
        <w:t>Identification du document</w:t>
      </w:r>
    </w:p>
    <w:p w:rsidR="00BB7471" w:rsidRPr="00502656" w:rsidRDefault="00BB7471" w:rsidP="00BB7471">
      <w:pPr>
        <w:rPr>
          <w:color w:val="333333"/>
        </w:rPr>
      </w:pPr>
    </w:p>
    <w:tbl>
      <w:tblPr>
        <w:tblW w:w="0" w:type="auto"/>
        <w:jc w:val="center"/>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CellMar>
          <w:left w:w="70" w:type="dxa"/>
          <w:right w:w="70" w:type="dxa"/>
        </w:tblCellMar>
        <w:tblLook w:val="0000"/>
      </w:tblPr>
      <w:tblGrid>
        <w:gridCol w:w="2905"/>
        <w:gridCol w:w="3900"/>
      </w:tblGrid>
      <w:tr w:rsidR="00BB7471" w:rsidRPr="00502656" w:rsidTr="00BB7471">
        <w:trPr>
          <w:jc w:val="center"/>
        </w:trPr>
        <w:tc>
          <w:tcPr>
            <w:tcW w:w="2905" w:type="dxa"/>
          </w:tcPr>
          <w:p w:rsidR="00BB7471" w:rsidRPr="00502656" w:rsidRDefault="00BB7471" w:rsidP="00BB7471">
            <w:pPr>
              <w:spacing w:after="120"/>
              <w:jc w:val="center"/>
              <w:rPr>
                <w:b/>
                <w:bCs/>
                <w:color w:val="333333"/>
              </w:rPr>
            </w:pPr>
            <w:r w:rsidRPr="00502656">
              <w:rPr>
                <w:b/>
                <w:bCs/>
                <w:color w:val="333333"/>
              </w:rPr>
              <w:t>Élément</w:t>
            </w:r>
          </w:p>
        </w:tc>
        <w:tc>
          <w:tcPr>
            <w:tcW w:w="3900" w:type="dxa"/>
          </w:tcPr>
          <w:p w:rsidR="00BB7471" w:rsidRPr="00502656" w:rsidRDefault="00BB7471" w:rsidP="00BB7471">
            <w:pPr>
              <w:spacing w:after="120"/>
              <w:jc w:val="center"/>
              <w:rPr>
                <w:b/>
                <w:bCs/>
                <w:color w:val="333333"/>
              </w:rPr>
            </w:pPr>
          </w:p>
        </w:tc>
      </w:tr>
      <w:tr w:rsidR="00BB7471" w:rsidRPr="00502656" w:rsidTr="00BB7471">
        <w:trPr>
          <w:jc w:val="center"/>
        </w:trPr>
        <w:tc>
          <w:tcPr>
            <w:tcW w:w="2905" w:type="dxa"/>
          </w:tcPr>
          <w:p w:rsidR="00BB7471" w:rsidRPr="00502656" w:rsidRDefault="00BB7471" w:rsidP="00BB7471">
            <w:pPr>
              <w:spacing w:after="120"/>
              <w:rPr>
                <w:color w:val="333333"/>
              </w:rPr>
            </w:pPr>
            <w:r w:rsidRPr="00502656">
              <w:rPr>
                <w:color w:val="333333"/>
              </w:rPr>
              <w:t>Titre du document</w:t>
            </w:r>
          </w:p>
        </w:tc>
        <w:tc>
          <w:tcPr>
            <w:tcW w:w="3900" w:type="dxa"/>
          </w:tcPr>
          <w:p w:rsidR="00BB7471" w:rsidRPr="00502656" w:rsidRDefault="00BB7471" w:rsidP="00BB7471">
            <w:pPr>
              <w:spacing w:after="120"/>
              <w:rPr>
                <w:color w:val="333333"/>
              </w:rPr>
            </w:pPr>
            <w:r>
              <w:rPr>
                <w:color w:val="333333"/>
              </w:rPr>
              <w:t>Notice explicative</w:t>
            </w:r>
          </w:p>
        </w:tc>
      </w:tr>
      <w:tr w:rsidR="00BB7471" w:rsidRPr="00502656" w:rsidTr="00BB7471">
        <w:trPr>
          <w:jc w:val="center"/>
        </w:trPr>
        <w:tc>
          <w:tcPr>
            <w:tcW w:w="2905" w:type="dxa"/>
          </w:tcPr>
          <w:p w:rsidR="00BB7471" w:rsidRPr="00502656" w:rsidRDefault="00BB7471" w:rsidP="00BB7471">
            <w:pPr>
              <w:spacing w:after="120"/>
              <w:rPr>
                <w:color w:val="333333"/>
              </w:rPr>
            </w:pPr>
            <w:r w:rsidRPr="00502656">
              <w:rPr>
                <w:color w:val="333333"/>
              </w:rPr>
              <w:t>Nom du fichier</w:t>
            </w:r>
          </w:p>
        </w:tc>
        <w:tc>
          <w:tcPr>
            <w:tcW w:w="3900" w:type="dxa"/>
          </w:tcPr>
          <w:p w:rsidR="00BB7471" w:rsidRPr="00502656" w:rsidRDefault="009F0017" w:rsidP="00BB7471">
            <w:pPr>
              <w:spacing w:after="120"/>
              <w:rPr>
                <w:color w:val="333333"/>
                <w:lang w:val="fr-CA"/>
              </w:rPr>
            </w:pPr>
            <w:fldSimple w:instr=" FILENAME  \* MERGEFORMAT ">
              <w:r w:rsidR="0095697F" w:rsidRPr="0095697F">
                <w:rPr>
                  <w:noProof/>
                  <w:color w:val="333333"/>
                  <w:lang w:val="fr-CA"/>
                </w:rPr>
                <w:t>1-Notice</w:t>
              </w:r>
              <w:r w:rsidR="0095697F">
                <w:rPr>
                  <w:noProof/>
                </w:rPr>
                <w:t>_Explicative_APPROBATION.docx</w:t>
              </w:r>
            </w:fldSimple>
          </w:p>
        </w:tc>
      </w:tr>
      <w:tr w:rsidR="00BB7471" w:rsidRPr="00502656" w:rsidTr="00BB7471">
        <w:trPr>
          <w:jc w:val="center"/>
        </w:trPr>
        <w:tc>
          <w:tcPr>
            <w:tcW w:w="2905" w:type="dxa"/>
          </w:tcPr>
          <w:p w:rsidR="00BB7471" w:rsidRPr="00502656" w:rsidRDefault="00BB7471" w:rsidP="00BB7471">
            <w:pPr>
              <w:spacing w:after="120"/>
              <w:rPr>
                <w:color w:val="333333"/>
              </w:rPr>
            </w:pPr>
            <w:r w:rsidRPr="00502656">
              <w:rPr>
                <w:color w:val="333333"/>
              </w:rPr>
              <w:t>Version</w:t>
            </w:r>
          </w:p>
        </w:tc>
        <w:tc>
          <w:tcPr>
            <w:tcW w:w="3900" w:type="dxa"/>
          </w:tcPr>
          <w:p w:rsidR="00BB7471" w:rsidRPr="00502656" w:rsidRDefault="009F0017" w:rsidP="00BB7471">
            <w:pPr>
              <w:spacing w:after="120"/>
              <w:rPr>
                <w:color w:val="333333"/>
              </w:rPr>
            </w:pPr>
            <w:fldSimple w:instr=" SAVEDATE  \* MERGEFORMAT ">
              <w:r w:rsidR="00FB0768" w:rsidRPr="00FB0768">
                <w:rPr>
                  <w:noProof/>
                  <w:color w:val="333333"/>
                </w:rPr>
                <w:t>27/11/2017 09:30:00</w:t>
              </w:r>
            </w:fldSimple>
          </w:p>
        </w:tc>
      </w:tr>
      <w:tr w:rsidR="00BB7471" w:rsidRPr="00502656" w:rsidTr="00BB7471">
        <w:trPr>
          <w:jc w:val="center"/>
        </w:trPr>
        <w:tc>
          <w:tcPr>
            <w:tcW w:w="2905" w:type="dxa"/>
          </w:tcPr>
          <w:p w:rsidR="00BB7471" w:rsidRPr="00502656" w:rsidRDefault="00BB7471" w:rsidP="00BB7471">
            <w:pPr>
              <w:spacing w:after="120"/>
              <w:rPr>
                <w:color w:val="333333"/>
              </w:rPr>
            </w:pPr>
            <w:r w:rsidRPr="00502656">
              <w:rPr>
                <w:color w:val="333333"/>
              </w:rPr>
              <w:t>Rédacteur</w:t>
            </w:r>
          </w:p>
        </w:tc>
        <w:tc>
          <w:tcPr>
            <w:tcW w:w="3900" w:type="dxa"/>
          </w:tcPr>
          <w:p w:rsidR="00BB7471" w:rsidRPr="00261DB3" w:rsidRDefault="00BB7471" w:rsidP="00BB7471">
            <w:pPr>
              <w:spacing w:after="120"/>
              <w:rPr>
                <w:color w:val="333333"/>
              </w:rPr>
            </w:pPr>
            <w:r>
              <w:rPr>
                <w:color w:val="333333"/>
              </w:rPr>
              <w:t>MABU</w:t>
            </w:r>
          </w:p>
        </w:tc>
      </w:tr>
      <w:tr w:rsidR="00BB7471" w:rsidRPr="00502656" w:rsidTr="00BB7471">
        <w:trPr>
          <w:jc w:val="center"/>
        </w:trPr>
        <w:tc>
          <w:tcPr>
            <w:tcW w:w="2905" w:type="dxa"/>
          </w:tcPr>
          <w:p w:rsidR="00BB7471" w:rsidRPr="00502656" w:rsidRDefault="00BB7471" w:rsidP="00BB7471">
            <w:pPr>
              <w:spacing w:after="120"/>
              <w:rPr>
                <w:color w:val="333333"/>
              </w:rPr>
            </w:pPr>
            <w:r w:rsidRPr="00502656">
              <w:rPr>
                <w:color w:val="333333"/>
              </w:rPr>
              <w:t>Vérificateur</w:t>
            </w:r>
          </w:p>
        </w:tc>
        <w:tc>
          <w:tcPr>
            <w:tcW w:w="3900" w:type="dxa"/>
          </w:tcPr>
          <w:p w:rsidR="00BB7471" w:rsidRPr="00502656" w:rsidRDefault="007D5A80" w:rsidP="00BB7471">
            <w:pPr>
              <w:spacing w:after="120"/>
              <w:rPr>
                <w:color w:val="333333"/>
              </w:rPr>
            </w:pPr>
            <w:r>
              <w:rPr>
                <w:color w:val="333333"/>
              </w:rPr>
              <w:t>MABU</w:t>
            </w:r>
          </w:p>
        </w:tc>
      </w:tr>
      <w:tr w:rsidR="00BB7471" w:rsidRPr="00502656" w:rsidTr="00BB7471">
        <w:trPr>
          <w:jc w:val="center"/>
        </w:trPr>
        <w:tc>
          <w:tcPr>
            <w:tcW w:w="2905" w:type="dxa"/>
          </w:tcPr>
          <w:p w:rsidR="00BB7471" w:rsidRPr="00502656" w:rsidRDefault="00BB7471" w:rsidP="00BB7471">
            <w:pPr>
              <w:spacing w:after="120"/>
              <w:rPr>
                <w:color w:val="333333"/>
              </w:rPr>
            </w:pPr>
            <w:r w:rsidRPr="00502656">
              <w:rPr>
                <w:color w:val="333333"/>
              </w:rPr>
              <w:t>Chef d’agence</w:t>
            </w:r>
          </w:p>
        </w:tc>
        <w:tc>
          <w:tcPr>
            <w:tcW w:w="3900" w:type="dxa"/>
          </w:tcPr>
          <w:p w:rsidR="00BB7471" w:rsidRPr="00502656" w:rsidRDefault="00BB7471" w:rsidP="00BB7471">
            <w:pPr>
              <w:pStyle w:val="Dpart-Suivi"/>
              <w:spacing w:after="120"/>
              <w:rPr>
                <w:i w:val="0"/>
                <w:color w:val="333333"/>
              </w:rPr>
            </w:pPr>
            <w:r>
              <w:rPr>
                <w:color w:val="333333"/>
              </w:rPr>
              <w:t>ACN</w:t>
            </w:r>
          </w:p>
        </w:tc>
      </w:tr>
    </w:tbl>
    <w:p w:rsidR="00BB7471" w:rsidRPr="00502656" w:rsidRDefault="00BB7471" w:rsidP="00BB7471">
      <w:pPr>
        <w:rPr>
          <w:highlight w:val="yellow"/>
        </w:rPr>
      </w:pPr>
    </w:p>
    <w:p w:rsidR="00BB7471" w:rsidRPr="00502656" w:rsidRDefault="00BB7471" w:rsidP="00BB7471">
      <w:pPr>
        <w:spacing w:before="0"/>
        <w:jc w:val="left"/>
        <w:rPr>
          <w:color w:val="262626"/>
          <w:sz w:val="28"/>
        </w:rPr>
      </w:pPr>
      <w:r w:rsidRPr="00502656">
        <w:br w:type="page"/>
      </w:r>
    </w:p>
    <w:p w:rsidR="00D271DB" w:rsidRDefault="00864056" w:rsidP="00864056">
      <w:pPr>
        <w:jc w:val="center"/>
        <w:rPr>
          <w:noProof/>
        </w:rPr>
      </w:pPr>
      <w:r w:rsidRPr="00864056">
        <w:rPr>
          <w:b/>
          <w:smallCaps/>
          <w:color w:val="1F497D"/>
          <w:sz w:val="36"/>
        </w:rPr>
        <w:t>Sommaire</w:t>
      </w:r>
      <w:r w:rsidR="009F0017" w:rsidRPr="009F0017">
        <w:rPr>
          <w:b/>
          <w:smallCaps/>
          <w:color w:val="1F497D"/>
          <w:sz w:val="36"/>
        </w:rPr>
        <w:fldChar w:fldCharType="begin"/>
      </w:r>
      <w:r w:rsidR="007D67E4" w:rsidRPr="00864056">
        <w:rPr>
          <w:b/>
          <w:smallCaps/>
          <w:color w:val="1F497D"/>
          <w:sz w:val="36"/>
        </w:rPr>
        <w:instrText xml:space="preserve"> TOC \h \z \t "Titre 1;1;1.1;2;1.1.1;3" </w:instrText>
      </w:r>
      <w:r w:rsidR="009F0017" w:rsidRPr="009F0017">
        <w:rPr>
          <w:b/>
          <w:smallCaps/>
          <w:color w:val="1F497D"/>
          <w:sz w:val="36"/>
        </w:rPr>
        <w:fldChar w:fldCharType="separate"/>
      </w:r>
    </w:p>
    <w:p w:rsidR="00D271DB" w:rsidRDefault="009F0017">
      <w:pPr>
        <w:pStyle w:val="TM1"/>
        <w:tabs>
          <w:tab w:val="right" w:leader="dot" w:pos="6778"/>
        </w:tabs>
        <w:rPr>
          <w:rFonts w:asciiTheme="minorHAnsi" w:eastAsiaTheme="minorEastAsia" w:hAnsiTheme="minorHAnsi" w:cstheme="minorBidi"/>
          <w:b w:val="0"/>
          <w:smallCaps w:val="0"/>
          <w:szCs w:val="22"/>
        </w:rPr>
      </w:pPr>
      <w:hyperlink w:anchor="_Toc483906178" w:history="1">
        <w:r w:rsidR="00D271DB" w:rsidRPr="00143D68">
          <w:rPr>
            <w:rStyle w:val="Lienhypertexte"/>
          </w:rPr>
          <w:t>1. Rappel sur la procédure de modification simplifiée du PLU</w:t>
        </w:r>
        <w:r w:rsidR="00D271DB">
          <w:rPr>
            <w:webHidden/>
          </w:rPr>
          <w:tab/>
        </w:r>
        <w:r>
          <w:rPr>
            <w:webHidden/>
          </w:rPr>
          <w:fldChar w:fldCharType="begin"/>
        </w:r>
        <w:r w:rsidR="00D271DB">
          <w:rPr>
            <w:webHidden/>
          </w:rPr>
          <w:instrText xml:space="preserve"> PAGEREF _Toc483906178 \h </w:instrText>
        </w:r>
        <w:r>
          <w:rPr>
            <w:webHidden/>
          </w:rPr>
        </w:r>
        <w:r>
          <w:rPr>
            <w:webHidden/>
          </w:rPr>
          <w:fldChar w:fldCharType="separate"/>
        </w:r>
        <w:r w:rsidR="00FB0768">
          <w:rPr>
            <w:webHidden/>
          </w:rPr>
          <w:t>4</w:t>
        </w:r>
        <w:r>
          <w:rPr>
            <w:webHidden/>
          </w:rPr>
          <w:fldChar w:fldCharType="end"/>
        </w:r>
      </w:hyperlink>
    </w:p>
    <w:p w:rsidR="00D271DB" w:rsidRDefault="009F0017">
      <w:pPr>
        <w:pStyle w:val="TM1"/>
        <w:tabs>
          <w:tab w:val="right" w:leader="dot" w:pos="6778"/>
        </w:tabs>
        <w:rPr>
          <w:rFonts w:asciiTheme="minorHAnsi" w:eastAsiaTheme="minorEastAsia" w:hAnsiTheme="minorHAnsi" w:cstheme="minorBidi"/>
          <w:b w:val="0"/>
          <w:smallCaps w:val="0"/>
          <w:szCs w:val="22"/>
        </w:rPr>
      </w:pPr>
      <w:hyperlink w:anchor="_Toc483906179" w:history="1">
        <w:r w:rsidR="00D271DB" w:rsidRPr="00143D68">
          <w:rPr>
            <w:rStyle w:val="Lienhypertexte"/>
          </w:rPr>
          <w:t>2. Bilan du PLU, objectifs et éléments de justification de la modification simplifiée</w:t>
        </w:r>
        <w:r w:rsidR="00D271DB">
          <w:rPr>
            <w:webHidden/>
          </w:rPr>
          <w:tab/>
        </w:r>
        <w:r>
          <w:rPr>
            <w:webHidden/>
          </w:rPr>
          <w:fldChar w:fldCharType="begin"/>
        </w:r>
        <w:r w:rsidR="00D271DB">
          <w:rPr>
            <w:webHidden/>
          </w:rPr>
          <w:instrText xml:space="preserve"> PAGEREF _Toc483906179 \h </w:instrText>
        </w:r>
        <w:r>
          <w:rPr>
            <w:webHidden/>
          </w:rPr>
        </w:r>
        <w:r>
          <w:rPr>
            <w:webHidden/>
          </w:rPr>
          <w:fldChar w:fldCharType="separate"/>
        </w:r>
        <w:r w:rsidR="00FB0768">
          <w:rPr>
            <w:webHidden/>
          </w:rPr>
          <w:t>6</w:t>
        </w:r>
        <w:r>
          <w:rPr>
            <w:webHidden/>
          </w:rPr>
          <w:fldChar w:fldCharType="end"/>
        </w:r>
      </w:hyperlink>
    </w:p>
    <w:p w:rsidR="00D271DB" w:rsidRDefault="009F0017">
      <w:pPr>
        <w:pStyle w:val="TM2"/>
        <w:tabs>
          <w:tab w:val="right" w:leader="dot" w:pos="6778"/>
        </w:tabs>
        <w:rPr>
          <w:rFonts w:asciiTheme="minorHAnsi" w:eastAsiaTheme="minorEastAsia" w:hAnsiTheme="minorHAnsi" w:cstheme="minorBidi"/>
          <w:b w:val="0"/>
          <w:sz w:val="22"/>
          <w:szCs w:val="22"/>
        </w:rPr>
      </w:pPr>
      <w:hyperlink w:anchor="_Toc483906180" w:history="1">
        <w:r w:rsidR="00D271DB" w:rsidRPr="00143D68">
          <w:rPr>
            <w:rStyle w:val="Lienhypertexte"/>
          </w:rPr>
          <w:t>2.1. Présentation du PLU approuvé en 2011et de ses objectifs</w:t>
        </w:r>
        <w:r w:rsidR="00D271DB">
          <w:rPr>
            <w:webHidden/>
          </w:rPr>
          <w:tab/>
        </w:r>
        <w:r>
          <w:rPr>
            <w:webHidden/>
          </w:rPr>
          <w:fldChar w:fldCharType="begin"/>
        </w:r>
        <w:r w:rsidR="00D271DB">
          <w:rPr>
            <w:webHidden/>
          </w:rPr>
          <w:instrText xml:space="preserve"> PAGEREF _Toc483906180 \h </w:instrText>
        </w:r>
        <w:r>
          <w:rPr>
            <w:webHidden/>
          </w:rPr>
        </w:r>
        <w:r>
          <w:rPr>
            <w:webHidden/>
          </w:rPr>
          <w:fldChar w:fldCharType="separate"/>
        </w:r>
        <w:r w:rsidR="00FB0768">
          <w:rPr>
            <w:webHidden/>
          </w:rPr>
          <w:t>7</w:t>
        </w:r>
        <w:r>
          <w:rPr>
            <w:webHidden/>
          </w:rPr>
          <w:fldChar w:fldCharType="end"/>
        </w:r>
      </w:hyperlink>
    </w:p>
    <w:p w:rsidR="00D271DB" w:rsidRDefault="009F0017">
      <w:pPr>
        <w:pStyle w:val="TM2"/>
        <w:tabs>
          <w:tab w:val="right" w:leader="dot" w:pos="6778"/>
        </w:tabs>
        <w:rPr>
          <w:rFonts w:asciiTheme="minorHAnsi" w:eastAsiaTheme="minorEastAsia" w:hAnsiTheme="minorHAnsi" w:cstheme="minorBidi"/>
          <w:b w:val="0"/>
          <w:sz w:val="22"/>
          <w:szCs w:val="22"/>
        </w:rPr>
      </w:pPr>
      <w:hyperlink w:anchor="_Toc483906181" w:history="1">
        <w:r w:rsidR="00D271DB" w:rsidRPr="00143D68">
          <w:rPr>
            <w:rStyle w:val="Lienhypertexte"/>
          </w:rPr>
          <w:t>2.2. Les objectifs et justifications de la modification simplifiée du Plan Local d’Urbanisme</w:t>
        </w:r>
        <w:r w:rsidR="00D271DB">
          <w:rPr>
            <w:webHidden/>
          </w:rPr>
          <w:tab/>
        </w:r>
        <w:r>
          <w:rPr>
            <w:webHidden/>
          </w:rPr>
          <w:fldChar w:fldCharType="begin"/>
        </w:r>
        <w:r w:rsidR="00D271DB">
          <w:rPr>
            <w:webHidden/>
          </w:rPr>
          <w:instrText xml:space="preserve"> PAGEREF _Toc483906181 \h </w:instrText>
        </w:r>
        <w:r>
          <w:rPr>
            <w:webHidden/>
          </w:rPr>
        </w:r>
        <w:r>
          <w:rPr>
            <w:webHidden/>
          </w:rPr>
          <w:fldChar w:fldCharType="separate"/>
        </w:r>
        <w:r w:rsidR="00FB0768">
          <w:rPr>
            <w:webHidden/>
          </w:rPr>
          <w:t>11</w:t>
        </w:r>
        <w:r>
          <w:rPr>
            <w:webHidden/>
          </w:rPr>
          <w:fldChar w:fldCharType="end"/>
        </w:r>
      </w:hyperlink>
    </w:p>
    <w:p w:rsidR="00D271DB" w:rsidRDefault="009F0017">
      <w:pPr>
        <w:pStyle w:val="TM2"/>
        <w:tabs>
          <w:tab w:val="right" w:leader="dot" w:pos="6778"/>
        </w:tabs>
        <w:rPr>
          <w:rFonts w:asciiTheme="minorHAnsi" w:eastAsiaTheme="minorEastAsia" w:hAnsiTheme="minorHAnsi" w:cstheme="minorBidi"/>
          <w:b w:val="0"/>
          <w:sz w:val="22"/>
          <w:szCs w:val="22"/>
        </w:rPr>
      </w:pPr>
      <w:hyperlink w:anchor="_Toc483906182" w:history="1">
        <w:r w:rsidR="00D271DB" w:rsidRPr="00143D68">
          <w:rPr>
            <w:rStyle w:val="Lienhypertexte"/>
          </w:rPr>
          <w:t>2.3. Modification apportée au PLU approuvé en 2011 et comparatif avec les pièces en vigueur</w:t>
        </w:r>
        <w:r w:rsidR="00D271DB">
          <w:rPr>
            <w:webHidden/>
          </w:rPr>
          <w:tab/>
        </w:r>
        <w:r>
          <w:rPr>
            <w:webHidden/>
          </w:rPr>
          <w:fldChar w:fldCharType="begin"/>
        </w:r>
        <w:r w:rsidR="00D271DB">
          <w:rPr>
            <w:webHidden/>
          </w:rPr>
          <w:instrText xml:space="preserve"> PAGEREF _Toc483906182 \h </w:instrText>
        </w:r>
        <w:r>
          <w:rPr>
            <w:webHidden/>
          </w:rPr>
        </w:r>
        <w:r>
          <w:rPr>
            <w:webHidden/>
          </w:rPr>
          <w:fldChar w:fldCharType="separate"/>
        </w:r>
        <w:r w:rsidR="00FB0768">
          <w:rPr>
            <w:webHidden/>
          </w:rPr>
          <w:t>12</w:t>
        </w:r>
        <w:r>
          <w:rPr>
            <w:webHidden/>
          </w:rPr>
          <w:fldChar w:fldCharType="end"/>
        </w:r>
      </w:hyperlink>
    </w:p>
    <w:p w:rsidR="00D271DB" w:rsidRDefault="009F0017">
      <w:pPr>
        <w:pStyle w:val="TM3"/>
        <w:tabs>
          <w:tab w:val="right" w:leader="dot" w:pos="6778"/>
        </w:tabs>
        <w:rPr>
          <w:rFonts w:asciiTheme="minorHAnsi" w:eastAsiaTheme="minorEastAsia" w:hAnsiTheme="minorHAnsi" w:cstheme="minorBidi"/>
          <w:noProof/>
          <w:sz w:val="22"/>
          <w:szCs w:val="22"/>
        </w:rPr>
      </w:pPr>
      <w:hyperlink w:anchor="_Toc483906183" w:history="1">
        <w:r w:rsidR="00D271DB" w:rsidRPr="00143D68">
          <w:rPr>
            <w:rStyle w:val="Lienhypertexte"/>
            <w:noProof/>
          </w:rPr>
          <w:t>Création d’un sous-secteur à la zone UH</w:t>
        </w:r>
        <w:r w:rsidR="00D271DB">
          <w:rPr>
            <w:noProof/>
            <w:webHidden/>
          </w:rPr>
          <w:tab/>
        </w:r>
        <w:r>
          <w:rPr>
            <w:noProof/>
            <w:webHidden/>
          </w:rPr>
          <w:fldChar w:fldCharType="begin"/>
        </w:r>
        <w:r w:rsidR="00D271DB">
          <w:rPr>
            <w:noProof/>
            <w:webHidden/>
          </w:rPr>
          <w:instrText xml:space="preserve"> PAGEREF _Toc483906183 \h </w:instrText>
        </w:r>
        <w:r>
          <w:rPr>
            <w:noProof/>
            <w:webHidden/>
          </w:rPr>
        </w:r>
        <w:r>
          <w:rPr>
            <w:noProof/>
            <w:webHidden/>
          </w:rPr>
          <w:fldChar w:fldCharType="separate"/>
        </w:r>
        <w:r w:rsidR="00FB0768">
          <w:rPr>
            <w:noProof/>
            <w:webHidden/>
          </w:rPr>
          <w:t>13</w:t>
        </w:r>
        <w:r>
          <w:rPr>
            <w:noProof/>
            <w:webHidden/>
          </w:rPr>
          <w:fldChar w:fldCharType="end"/>
        </w:r>
      </w:hyperlink>
    </w:p>
    <w:p w:rsidR="00D271DB" w:rsidRDefault="009F0017">
      <w:pPr>
        <w:pStyle w:val="TM3"/>
        <w:tabs>
          <w:tab w:val="right" w:leader="dot" w:pos="6778"/>
        </w:tabs>
        <w:rPr>
          <w:rFonts w:asciiTheme="minorHAnsi" w:eastAsiaTheme="minorEastAsia" w:hAnsiTheme="minorHAnsi" w:cstheme="minorBidi"/>
          <w:noProof/>
          <w:sz w:val="22"/>
          <w:szCs w:val="22"/>
        </w:rPr>
      </w:pPr>
      <w:hyperlink w:anchor="_Toc483906184" w:history="1">
        <w:r w:rsidR="00D271DB" w:rsidRPr="00143D68">
          <w:rPr>
            <w:rStyle w:val="Lienhypertexte"/>
            <w:noProof/>
          </w:rPr>
          <w:t>Modification induite par la précédente</w:t>
        </w:r>
        <w:r w:rsidR="00D271DB">
          <w:rPr>
            <w:noProof/>
            <w:webHidden/>
          </w:rPr>
          <w:tab/>
        </w:r>
        <w:r>
          <w:rPr>
            <w:noProof/>
            <w:webHidden/>
          </w:rPr>
          <w:fldChar w:fldCharType="begin"/>
        </w:r>
        <w:r w:rsidR="00D271DB">
          <w:rPr>
            <w:noProof/>
            <w:webHidden/>
          </w:rPr>
          <w:instrText xml:space="preserve"> PAGEREF _Toc483906184 \h </w:instrText>
        </w:r>
        <w:r>
          <w:rPr>
            <w:noProof/>
            <w:webHidden/>
          </w:rPr>
        </w:r>
        <w:r>
          <w:rPr>
            <w:noProof/>
            <w:webHidden/>
          </w:rPr>
          <w:fldChar w:fldCharType="separate"/>
        </w:r>
        <w:r w:rsidR="00FB0768">
          <w:rPr>
            <w:noProof/>
            <w:webHidden/>
          </w:rPr>
          <w:t>16</w:t>
        </w:r>
        <w:r>
          <w:rPr>
            <w:noProof/>
            <w:webHidden/>
          </w:rPr>
          <w:fldChar w:fldCharType="end"/>
        </w:r>
      </w:hyperlink>
    </w:p>
    <w:p w:rsidR="00D271DB" w:rsidRDefault="009F0017">
      <w:pPr>
        <w:pStyle w:val="TM1"/>
        <w:tabs>
          <w:tab w:val="right" w:leader="dot" w:pos="6778"/>
        </w:tabs>
        <w:rPr>
          <w:rFonts w:asciiTheme="minorHAnsi" w:eastAsiaTheme="minorEastAsia" w:hAnsiTheme="minorHAnsi" w:cstheme="minorBidi"/>
          <w:b w:val="0"/>
          <w:smallCaps w:val="0"/>
          <w:szCs w:val="22"/>
        </w:rPr>
      </w:pPr>
      <w:hyperlink w:anchor="_Toc483906185" w:history="1">
        <w:r w:rsidR="00D271DB" w:rsidRPr="00143D68">
          <w:rPr>
            <w:rStyle w:val="Lienhypertexte"/>
          </w:rPr>
          <w:t>3. Compatibilité avec les documents supra communaux</w:t>
        </w:r>
        <w:r w:rsidR="00D271DB">
          <w:rPr>
            <w:webHidden/>
          </w:rPr>
          <w:tab/>
        </w:r>
        <w:r>
          <w:rPr>
            <w:webHidden/>
          </w:rPr>
          <w:fldChar w:fldCharType="begin"/>
        </w:r>
        <w:r w:rsidR="00D271DB">
          <w:rPr>
            <w:webHidden/>
          </w:rPr>
          <w:instrText xml:space="preserve"> PAGEREF _Toc483906185 \h </w:instrText>
        </w:r>
        <w:r>
          <w:rPr>
            <w:webHidden/>
          </w:rPr>
        </w:r>
        <w:r>
          <w:rPr>
            <w:webHidden/>
          </w:rPr>
          <w:fldChar w:fldCharType="separate"/>
        </w:r>
        <w:r w:rsidR="00FB0768">
          <w:rPr>
            <w:webHidden/>
          </w:rPr>
          <w:t>19</w:t>
        </w:r>
        <w:r>
          <w:rPr>
            <w:webHidden/>
          </w:rPr>
          <w:fldChar w:fldCharType="end"/>
        </w:r>
      </w:hyperlink>
    </w:p>
    <w:p w:rsidR="00AA4E48" w:rsidRDefault="009F0017" w:rsidP="00AA4E48">
      <w:pPr>
        <w:sectPr w:rsidR="00AA4E48" w:rsidSect="00AA4E48">
          <w:headerReference w:type="default" r:id="rId10"/>
          <w:footerReference w:type="default" r:id="rId11"/>
          <w:headerReference w:type="first" r:id="rId12"/>
          <w:footerReference w:type="first" r:id="rId13"/>
          <w:footnotePr>
            <w:pos w:val="beneathText"/>
          </w:footnotePr>
          <w:type w:val="continuous"/>
          <w:pgSz w:w="16837" w:h="11905" w:orient="landscape" w:code="9"/>
          <w:pgMar w:top="851" w:right="851" w:bottom="851" w:left="1134" w:header="454" w:footer="454" w:gutter="567"/>
          <w:cols w:num="2" w:space="709"/>
          <w:docGrid w:linePitch="272"/>
        </w:sectPr>
      </w:pPr>
      <w:r>
        <w:fldChar w:fldCharType="end"/>
      </w:r>
      <w:bookmarkStart w:id="0" w:name="_Toc457294773"/>
      <w:bookmarkStart w:id="1" w:name="_Toc457482569"/>
      <w:bookmarkStart w:id="2" w:name="_Toc466370047"/>
      <w:bookmarkStart w:id="3" w:name="_Toc471221367"/>
    </w:p>
    <w:p w:rsidR="00AA4E48" w:rsidRDefault="00AA4E48" w:rsidP="00AA4E48"/>
    <w:p w:rsidR="001954D5" w:rsidRDefault="001954D5" w:rsidP="00AA4E48">
      <w:pPr>
        <w:pStyle w:val="Titre1"/>
      </w:pPr>
      <w:bookmarkStart w:id="4" w:name="_Toc483906178"/>
      <w:r w:rsidRPr="00BB7105">
        <w:t xml:space="preserve">Rappel sur la procédure de </w:t>
      </w:r>
      <w:r w:rsidRPr="00727E9B">
        <w:t>modification</w:t>
      </w:r>
      <w:r>
        <w:t xml:space="preserve"> simplifiée du PLU</w:t>
      </w:r>
      <w:bookmarkEnd w:id="0"/>
      <w:bookmarkEnd w:id="1"/>
      <w:bookmarkEnd w:id="2"/>
      <w:bookmarkEnd w:id="3"/>
      <w:bookmarkEnd w:id="4"/>
    </w:p>
    <w:p w:rsidR="005D32F8" w:rsidRDefault="001954D5" w:rsidP="001954D5">
      <w:pPr>
        <w:pStyle w:val="ligneduhaut"/>
        <w:tabs>
          <w:tab w:val="left" w:pos="6237"/>
        </w:tabs>
        <w:jc w:val="center"/>
      </w:pPr>
      <w:r>
        <w:br w:type="page"/>
      </w:r>
    </w:p>
    <w:p w:rsidR="005D32F8" w:rsidRDefault="005D32F8" w:rsidP="001954D5">
      <w:pPr>
        <w:pStyle w:val="ligneduhaut"/>
        <w:tabs>
          <w:tab w:val="left" w:pos="6237"/>
        </w:tabs>
        <w:jc w:val="center"/>
      </w:pPr>
    </w:p>
    <w:p w:rsidR="005D32F8" w:rsidRDefault="005D32F8" w:rsidP="001954D5">
      <w:pPr>
        <w:pStyle w:val="ligneduhaut"/>
        <w:tabs>
          <w:tab w:val="left" w:pos="6237"/>
        </w:tabs>
        <w:jc w:val="center"/>
      </w:pPr>
    </w:p>
    <w:p w:rsidR="001954D5" w:rsidRPr="001954D5" w:rsidRDefault="008C6129" w:rsidP="001954D5">
      <w:pPr>
        <w:pStyle w:val="ligneduhaut"/>
        <w:tabs>
          <w:tab w:val="left" w:pos="6237"/>
        </w:tabs>
        <w:jc w:val="center"/>
      </w:pPr>
      <w:r>
        <w:rPr>
          <w:noProof/>
          <w:lang w:eastAsia="fr-FR" w:bidi="ar-SA"/>
        </w:rPr>
        <w:drawing>
          <wp:inline distT="0" distB="0" distL="0" distR="0">
            <wp:extent cx="7096760" cy="496760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7096760" cy="4967605"/>
                    </a:xfrm>
                    <a:prstGeom prst="rect">
                      <a:avLst/>
                    </a:prstGeom>
                    <a:noFill/>
                    <a:ln w="9525">
                      <a:noFill/>
                      <a:miter lim="800000"/>
                      <a:headEnd/>
                      <a:tailEnd/>
                    </a:ln>
                  </pic:spPr>
                </pic:pic>
              </a:graphicData>
            </a:graphic>
          </wp:inline>
        </w:drawing>
      </w:r>
      <w:r w:rsidR="001954D5">
        <w:br w:type="page"/>
      </w:r>
    </w:p>
    <w:p w:rsidR="007170CC" w:rsidRDefault="007170CC" w:rsidP="007170CC">
      <w:pPr>
        <w:pStyle w:val="Titre1"/>
        <w:numPr>
          <w:ilvl w:val="0"/>
          <w:numId w:val="0"/>
        </w:numPr>
        <w:ind w:left="432"/>
        <w:jc w:val="center"/>
      </w:pPr>
      <w:bookmarkStart w:id="5" w:name="_Toc483906179"/>
    </w:p>
    <w:p w:rsidR="001E7F1D" w:rsidRDefault="006E2617" w:rsidP="007170CC">
      <w:pPr>
        <w:pStyle w:val="Titre1"/>
      </w:pPr>
      <w:r>
        <w:t>Bilan du PLU, objectifs et éléments de justification de la modification</w:t>
      </w:r>
      <w:r w:rsidR="001D7F08">
        <w:t xml:space="preserve"> simplifiée</w:t>
      </w:r>
      <w:bookmarkEnd w:id="5"/>
    </w:p>
    <w:p w:rsidR="00AA4E48" w:rsidRPr="00AA4E48" w:rsidRDefault="00AA4E48" w:rsidP="00AA4E48"/>
    <w:p w:rsidR="001E7F1D" w:rsidRDefault="001E7F1D" w:rsidP="00CD3059">
      <w:pPr>
        <w:sectPr w:rsidR="001E7F1D" w:rsidSect="00AA4E48">
          <w:footnotePr>
            <w:pos w:val="beneathText"/>
          </w:footnotePr>
          <w:pgSz w:w="16837" w:h="11905" w:orient="landscape" w:code="9"/>
          <w:pgMar w:top="851" w:right="851" w:bottom="851" w:left="1134" w:header="454" w:footer="454" w:gutter="567"/>
          <w:cols w:space="709"/>
          <w:docGrid w:linePitch="272"/>
        </w:sectPr>
      </w:pPr>
    </w:p>
    <w:p w:rsidR="00CD3059" w:rsidRPr="00CD3059" w:rsidRDefault="00CD3059" w:rsidP="00CD3059">
      <w:pPr>
        <w:rPr>
          <w:sz w:val="2"/>
          <w:szCs w:val="2"/>
        </w:rPr>
      </w:pPr>
    </w:p>
    <w:p w:rsidR="00AA4E48" w:rsidRPr="00AA4E48" w:rsidRDefault="006E2617" w:rsidP="00CD3059">
      <w:pPr>
        <w:pStyle w:val="11"/>
      </w:pPr>
      <w:bookmarkStart w:id="6" w:name="_Toc483906180"/>
      <w:r>
        <w:t xml:space="preserve">Présentation du PLU </w:t>
      </w:r>
      <w:r w:rsidR="00207D6B">
        <w:t>approuvé en 20</w:t>
      </w:r>
      <w:r w:rsidR="00207D6B" w:rsidRPr="00AA4E48">
        <w:t>11</w:t>
      </w:r>
      <w:r w:rsidR="00A55665">
        <w:t>et</w:t>
      </w:r>
      <w:r w:rsidR="00CD3059">
        <w:t xml:space="preserve"> de ses objectifs</w:t>
      </w:r>
      <w:bookmarkEnd w:id="6"/>
    </w:p>
    <w:p w:rsidR="00CD3059" w:rsidRPr="00CD3059" w:rsidRDefault="00AA4E48" w:rsidP="00AA4E48">
      <w:pPr>
        <w:pStyle w:val="1111"/>
        <w:numPr>
          <w:ilvl w:val="0"/>
          <w:numId w:val="0"/>
        </w:numPr>
        <w:ind w:left="864" w:hanging="864"/>
      </w:pPr>
      <w:r>
        <w:t>L</w:t>
      </w:r>
      <w:r w:rsidR="00CD3059">
        <w:t xml:space="preserve">e projet de développement du PLU </w:t>
      </w:r>
      <w:proofErr w:type="gramStart"/>
      <w:r w:rsidR="00CD3059">
        <w:t>approuvé</w:t>
      </w:r>
      <w:proofErr w:type="gramEnd"/>
      <w:r w:rsidR="00CD3059">
        <w:t xml:space="preserve"> en 20</w:t>
      </w:r>
      <w:r w:rsidR="00207D6B" w:rsidRPr="00AA4E48">
        <w:t>11</w:t>
      </w:r>
    </w:p>
    <w:p w:rsidR="00CD3059" w:rsidRPr="0066578B" w:rsidRDefault="008C6129" w:rsidP="00AA4E48">
      <w:pPr>
        <w:rPr>
          <w:b/>
          <w:color w:val="365F91"/>
        </w:rPr>
      </w:pPr>
      <w:r>
        <w:rPr>
          <w:noProof/>
        </w:rPr>
        <w:drawing>
          <wp:anchor distT="0" distB="0" distL="114300" distR="114300" simplePos="0" relativeHeight="251662336" behindDoc="0" locked="0" layoutInCell="1" allowOverlap="1">
            <wp:simplePos x="0" y="0"/>
            <wp:positionH relativeFrom="column">
              <wp:posOffset>4497705</wp:posOffset>
            </wp:positionH>
            <wp:positionV relativeFrom="paragraph">
              <wp:posOffset>296545</wp:posOffset>
            </wp:positionV>
            <wp:extent cx="4570730" cy="3870960"/>
            <wp:effectExtent l="19050" t="0" r="1270" b="0"/>
            <wp:wrapNone/>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5"/>
                    <a:srcRect/>
                    <a:stretch>
                      <a:fillRect/>
                    </a:stretch>
                  </pic:blipFill>
                  <pic:spPr bwMode="auto">
                    <a:xfrm>
                      <a:off x="0" y="0"/>
                      <a:ext cx="4570730" cy="3870960"/>
                    </a:xfrm>
                    <a:prstGeom prst="rect">
                      <a:avLst/>
                    </a:prstGeom>
                    <a:noFill/>
                    <a:ln w="9525">
                      <a:noFill/>
                      <a:miter lim="800000"/>
                      <a:headEnd/>
                      <a:tailEnd/>
                    </a:ln>
                  </pic:spPr>
                </pic:pic>
              </a:graphicData>
            </a:graphic>
          </wp:anchor>
        </w:drawing>
      </w:r>
      <w:r w:rsidR="00CD3059">
        <w:t xml:space="preserve">La commune de </w:t>
      </w:r>
      <w:r w:rsidR="00207D6B">
        <w:t>Butry-sur-Oise</w:t>
      </w:r>
      <w:r w:rsidR="00CD3059">
        <w:t xml:space="preserve"> est dotée d’un Plan Local d’Urbanisme (PLU), opposable </w:t>
      </w:r>
      <w:r w:rsidR="00CD3059" w:rsidRPr="0066578B">
        <w:rPr>
          <w:b/>
          <w:color w:val="365F91"/>
        </w:rPr>
        <w:t>approuvé en 20</w:t>
      </w:r>
      <w:r w:rsidR="00207D6B">
        <w:rPr>
          <w:b/>
          <w:color w:val="365F91"/>
        </w:rPr>
        <w:t>11 et modifié en 2013</w:t>
      </w:r>
      <w:r w:rsidR="00CD3059" w:rsidRPr="0066578B">
        <w:rPr>
          <w:b/>
          <w:color w:val="365F91"/>
        </w:rPr>
        <w:t>.</w:t>
      </w:r>
    </w:p>
    <w:p w:rsidR="00CD3059" w:rsidRDefault="00CD3059" w:rsidP="00CD3059">
      <w:r w:rsidRPr="00CD3059">
        <w:t>Son Projet d’Aménagem</w:t>
      </w:r>
      <w:r w:rsidR="00BC7C0A">
        <w:t xml:space="preserve">ent et de Développement Durables (PADD) se décline par les orientations suivantes : </w:t>
      </w:r>
    </w:p>
    <w:p w:rsidR="00207D6B" w:rsidRDefault="008C6129" w:rsidP="00CD3059">
      <w:r>
        <w:rPr>
          <w:noProof/>
        </w:rPr>
        <w:drawing>
          <wp:inline distT="0" distB="0" distL="0" distR="0">
            <wp:extent cx="3638550" cy="3365500"/>
            <wp:effectExtent l="19050" t="0" r="0" b="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
                    <a:srcRect t="2538"/>
                    <a:stretch>
                      <a:fillRect/>
                    </a:stretch>
                  </pic:blipFill>
                  <pic:spPr bwMode="auto">
                    <a:xfrm>
                      <a:off x="0" y="0"/>
                      <a:ext cx="3638550" cy="3365500"/>
                    </a:xfrm>
                    <a:prstGeom prst="rect">
                      <a:avLst/>
                    </a:prstGeom>
                    <a:noFill/>
                    <a:ln w="9525">
                      <a:noFill/>
                      <a:miter lim="800000"/>
                      <a:headEnd/>
                      <a:tailEnd/>
                    </a:ln>
                  </pic:spPr>
                </pic:pic>
              </a:graphicData>
            </a:graphic>
          </wp:inline>
        </w:drawing>
      </w:r>
    </w:p>
    <w:p w:rsidR="00BC7C0A" w:rsidRDefault="00BC7C0A" w:rsidP="00BC7C0A">
      <w:r>
        <w:t>Ce projet et l’ensemble des orientations énoncées sont toujours d’actualité et ne sont aucunement remis en cause par la présente modification simplifiée.</w:t>
      </w:r>
    </w:p>
    <w:p w:rsidR="00207D6B" w:rsidRDefault="00207D6B" w:rsidP="00BC7C0A">
      <w:r>
        <w:t xml:space="preserve">Elles sont illustrées dans le schéma suivant : </w:t>
      </w:r>
    </w:p>
    <w:p w:rsidR="00207D6B" w:rsidRDefault="00207D6B" w:rsidP="00207D6B">
      <w:pPr>
        <w:pStyle w:val="sstitre"/>
        <w:ind w:left="0"/>
        <w:jc w:val="center"/>
      </w:pPr>
      <w:r>
        <w:t>Synthèse des orientations générales</w:t>
      </w:r>
    </w:p>
    <w:p w:rsidR="00207D6B" w:rsidRDefault="00207D6B" w:rsidP="00207D6B">
      <w:pPr>
        <w:pStyle w:val="sstitre"/>
        <w:ind w:left="0"/>
        <w:jc w:val="center"/>
      </w:pPr>
    </w:p>
    <w:p w:rsidR="00207D6B" w:rsidRPr="00207D6B" w:rsidRDefault="00207D6B" w:rsidP="00207D6B">
      <w:pPr>
        <w:pStyle w:val="sstitre"/>
        <w:ind w:left="0"/>
        <w:jc w:val="center"/>
      </w:pPr>
    </w:p>
    <w:p w:rsidR="00207D6B" w:rsidRDefault="00207D6B" w:rsidP="00BC7C0A">
      <w:pPr>
        <w:pStyle w:val="ligneduhaut"/>
      </w:pPr>
    </w:p>
    <w:p w:rsidR="00BC7C0A" w:rsidRPr="00BC7C0A" w:rsidRDefault="00207D6B" w:rsidP="00BC7C0A">
      <w:pPr>
        <w:pStyle w:val="ligneduhaut"/>
      </w:pPr>
      <w:r>
        <w:br w:type="page"/>
      </w:r>
    </w:p>
    <w:p w:rsidR="00BC7C0A" w:rsidRPr="00BC7C0A" w:rsidRDefault="00BC7C0A" w:rsidP="00AA4E48">
      <w:pPr>
        <w:pStyle w:val="1111"/>
        <w:numPr>
          <w:ilvl w:val="0"/>
          <w:numId w:val="0"/>
        </w:numPr>
        <w:ind w:left="864" w:hanging="864"/>
      </w:pPr>
      <w:r>
        <w:t xml:space="preserve">La traduction réglementaire du PLU </w:t>
      </w:r>
      <w:proofErr w:type="gramStart"/>
      <w:r>
        <w:t>approuvé</w:t>
      </w:r>
      <w:proofErr w:type="gramEnd"/>
      <w:r>
        <w:t xml:space="preserve"> en 20</w:t>
      </w:r>
      <w:r w:rsidR="00207D6B">
        <w:t>11</w:t>
      </w:r>
    </w:p>
    <w:p w:rsidR="00BC7C0A" w:rsidRDefault="00BC7C0A" w:rsidP="00BC7C0A">
      <w:r>
        <w:t>Les orientations du Projet d’Aménagement et de Développement Durables se déclinent à travers le plan de zonage, le règlement et les orientations d’aménagement.</w:t>
      </w:r>
    </w:p>
    <w:p w:rsidR="00BC7C0A" w:rsidRDefault="00BC7C0A" w:rsidP="00AA4E48">
      <w:pPr>
        <w:pStyle w:val="1111"/>
        <w:numPr>
          <w:ilvl w:val="0"/>
          <w:numId w:val="0"/>
        </w:numPr>
        <w:ind w:left="864" w:hanging="864"/>
      </w:pPr>
      <w:r>
        <w:t>Principales dispositions réglementaires prévues par le PLU</w:t>
      </w:r>
    </w:p>
    <w:p w:rsidR="00BC7C0A" w:rsidRDefault="00BC7C0A" w:rsidP="00347BC2">
      <w:pPr>
        <w:pStyle w:val="PuceNiv1"/>
      </w:pPr>
      <w:r>
        <w:t>La zone UA</w:t>
      </w:r>
      <w:r w:rsidR="00347BC2">
        <w:t>, cœur ancien</w:t>
      </w:r>
    </w:p>
    <w:p w:rsidR="00347BC2" w:rsidRDefault="00347BC2" w:rsidP="00347BC2">
      <w:r>
        <w:t xml:space="preserve">Ce secteur correspond au centre </w:t>
      </w:r>
      <w:r w:rsidR="00C3277F">
        <w:t>du village. Il s’agit d’une zone à vocation d’habitat, de commerces, de services et d’activités. Le centre est constitué de constructions à usage d’habitations principalement, ainsi que des équipements publics et des exploitations agricoles. Cette zone permet la mixité des fonction</w:t>
      </w:r>
      <w:r w:rsidR="00FB5187">
        <w:t>s</w:t>
      </w:r>
      <w:r w:rsidR="00C3277F">
        <w:t xml:space="preserve"> ainsi que l’évoluti</w:t>
      </w:r>
      <w:r w:rsidR="00A55665">
        <w:t>on du bâti tout en conservant la</w:t>
      </w:r>
      <w:r w:rsidR="00C3277F">
        <w:t xml:space="preserve"> morphologie urbaine propre au centre ancien. </w:t>
      </w:r>
    </w:p>
    <w:p w:rsidR="00A55665" w:rsidRDefault="00A55665" w:rsidP="00347BC2"/>
    <w:p w:rsidR="00347BC2" w:rsidRDefault="00347BC2" w:rsidP="00347BC2">
      <w:pPr>
        <w:pStyle w:val="PuceNiv1"/>
      </w:pPr>
      <w:r>
        <w:t>La zone U</w:t>
      </w:r>
      <w:r w:rsidR="00C3277F">
        <w:t>G</w:t>
      </w:r>
      <w:r>
        <w:t xml:space="preserve">, </w:t>
      </w:r>
      <w:r w:rsidR="00FB5187">
        <w:t>secteurs d’extension</w:t>
      </w:r>
    </w:p>
    <w:p w:rsidR="00C3277F" w:rsidRDefault="00A55665" w:rsidP="00C3277F">
      <w:pPr>
        <w:pStyle w:val="PuceNiv1"/>
        <w:numPr>
          <w:ilvl w:val="0"/>
          <w:numId w:val="0"/>
        </w:numPr>
        <w:rPr>
          <w:b w:val="0"/>
        </w:rPr>
      </w:pPr>
      <w:r>
        <w:rPr>
          <w:b w:val="0"/>
        </w:rPr>
        <w:t>E</w:t>
      </w:r>
      <w:r w:rsidR="00FB5187">
        <w:rPr>
          <w:b w:val="0"/>
        </w:rPr>
        <w:t>l</w:t>
      </w:r>
      <w:r>
        <w:rPr>
          <w:b w:val="0"/>
        </w:rPr>
        <w:t>le</w:t>
      </w:r>
      <w:r w:rsidR="00FB5187">
        <w:rPr>
          <w:b w:val="0"/>
        </w:rPr>
        <w:t xml:space="preserve"> </w:t>
      </w:r>
      <w:r w:rsidR="00C3277F" w:rsidRPr="00C3277F">
        <w:rPr>
          <w:b w:val="0"/>
        </w:rPr>
        <w:t>correspond aux secteurs d’extension qui se sont développés à la périphérie du bourg. Elle comprend un sec</w:t>
      </w:r>
      <w:r>
        <w:rPr>
          <w:b w:val="0"/>
        </w:rPr>
        <w:t xml:space="preserve">teur </w:t>
      </w:r>
      <w:proofErr w:type="spellStart"/>
      <w:r>
        <w:rPr>
          <w:b w:val="0"/>
        </w:rPr>
        <w:t>UGa</w:t>
      </w:r>
      <w:proofErr w:type="spellEnd"/>
      <w:r>
        <w:rPr>
          <w:b w:val="0"/>
        </w:rPr>
        <w:t xml:space="preserve"> correspondant au Clos C</w:t>
      </w:r>
      <w:r w:rsidR="00C3277F" w:rsidRPr="00C3277F">
        <w:rPr>
          <w:b w:val="0"/>
        </w:rPr>
        <w:t xml:space="preserve">ossard et à la rue Léonie de Bourges. </w:t>
      </w:r>
      <w:r w:rsidR="00C3277F">
        <w:rPr>
          <w:b w:val="0"/>
        </w:rPr>
        <w:t xml:space="preserve">Cette zone permet une certaine mixité des fonctions tout en préservant l’environnement et la qualité de vie du quartier ainsi qu’en favorisant l’intégration des constructions dans le tissu urbain existant. </w:t>
      </w:r>
    </w:p>
    <w:p w:rsidR="00A55665" w:rsidRPr="00C3277F" w:rsidRDefault="00A55665" w:rsidP="00C3277F">
      <w:pPr>
        <w:pStyle w:val="PuceNiv1"/>
        <w:numPr>
          <w:ilvl w:val="0"/>
          <w:numId w:val="0"/>
        </w:numPr>
        <w:rPr>
          <w:b w:val="0"/>
        </w:rPr>
      </w:pPr>
    </w:p>
    <w:p w:rsidR="00347BC2" w:rsidRDefault="00FB5187" w:rsidP="00347BC2">
      <w:pPr>
        <w:pStyle w:val="PuceNiv1"/>
      </w:pPr>
      <w:r>
        <w:t>La zone UH</w:t>
      </w:r>
      <w:r w:rsidR="00347BC2">
        <w:t xml:space="preserve">, quartiers </w:t>
      </w:r>
      <w:r>
        <w:t>résidentiels</w:t>
      </w:r>
    </w:p>
    <w:p w:rsidR="00FB5187" w:rsidRPr="00FB5187" w:rsidRDefault="00A55665" w:rsidP="00FB5187">
      <w:pPr>
        <w:pStyle w:val="PuceNiv1"/>
        <w:numPr>
          <w:ilvl w:val="0"/>
          <w:numId w:val="0"/>
        </w:numPr>
        <w:rPr>
          <w:b w:val="0"/>
        </w:rPr>
      </w:pPr>
      <w:r>
        <w:rPr>
          <w:b w:val="0"/>
        </w:rPr>
        <w:t>Elle</w:t>
      </w:r>
      <w:r w:rsidR="00FB5187" w:rsidRPr="00FB5187">
        <w:rPr>
          <w:b w:val="0"/>
        </w:rPr>
        <w:t xml:space="preserve"> correspond à des secteurs résidentiels réservés principalement à des habitations individuelles. La zone comprend un secteur </w:t>
      </w:r>
      <w:proofErr w:type="spellStart"/>
      <w:r w:rsidR="00FB5187" w:rsidRPr="00FB5187">
        <w:rPr>
          <w:b w:val="0"/>
        </w:rPr>
        <w:t>UHa</w:t>
      </w:r>
      <w:proofErr w:type="spellEnd"/>
      <w:r w:rsidR="00FB5187" w:rsidRPr="00FB5187">
        <w:rPr>
          <w:b w:val="0"/>
        </w:rPr>
        <w:t xml:space="preserve"> correspondant à une zone plus dense que l’ensemble. </w:t>
      </w:r>
      <w:r w:rsidR="00FB5187">
        <w:rPr>
          <w:b w:val="0"/>
        </w:rPr>
        <w:t xml:space="preserve">Son règlement permet une certaine mixité des fonctions tout en préservant le caractère du tissu bâti de faible densité et aéré. </w:t>
      </w:r>
    </w:p>
    <w:p w:rsidR="006110C4" w:rsidRDefault="004E5AC2" w:rsidP="004E5AC2">
      <w:pPr>
        <w:pStyle w:val="PuceNiv1"/>
      </w:pPr>
      <w:r>
        <w:t>La zone U</w:t>
      </w:r>
      <w:r w:rsidR="00FB5187">
        <w:t>M</w:t>
      </w:r>
      <w:r>
        <w:t xml:space="preserve">, zone </w:t>
      </w:r>
      <w:r w:rsidR="00FB5187">
        <w:t xml:space="preserve">mixte à vocation principale d’activités </w:t>
      </w:r>
    </w:p>
    <w:p w:rsidR="004E5AC2" w:rsidRDefault="004E5AC2" w:rsidP="004E5AC2">
      <w:r>
        <w:t xml:space="preserve">Il s’agit d’une zone </w:t>
      </w:r>
      <w:r w:rsidR="00FB5187">
        <w:t>permettant une mixité des fonctions ainsi que le développement de l’activité.</w:t>
      </w:r>
    </w:p>
    <w:p w:rsidR="00A55665" w:rsidRDefault="00A55665" w:rsidP="004E5AC2"/>
    <w:p w:rsidR="004E5AC2" w:rsidRDefault="004E5AC2" w:rsidP="004E5AC2">
      <w:pPr>
        <w:pStyle w:val="PuceNiv1"/>
      </w:pPr>
      <w:r>
        <w:t xml:space="preserve">La zone </w:t>
      </w:r>
      <w:r w:rsidR="00FB5187">
        <w:t>AU1</w:t>
      </w:r>
      <w:r>
        <w:t xml:space="preserve">, </w:t>
      </w:r>
      <w:r w:rsidR="00FB5187">
        <w:t xml:space="preserve">secteur à urbaniser à court ou moyen termes </w:t>
      </w:r>
    </w:p>
    <w:p w:rsidR="004E5AC2" w:rsidRDefault="00A55665" w:rsidP="004E5AC2">
      <w:r>
        <w:t>Cette zone comprend d</w:t>
      </w:r>
      <w:r w:rsidR="00FB5187">
        <w:t xml:space="preserve">es terrains non équipés destinés à une urbanisation à vocation principale d’habitation sous forme d’opération d’ensemble. Son règlement permet la construction neuve en accord avec la morphologie du secteur contiguë. </w:t>
      </w:r>
    </w:p>
    <w:p w:rsidR="00C03C66" w:rsidRDefault="00C03C66" w:rsidP="00C03C66">
      <w:pPr>
        <w:pStyle w:val="Ccenjeu"/>
      </w:pPr>
      <w:r>
        <w:t xml:space="preserve">Extrait de l’Orientation d’aménagement du secteur des </w:t>
      </w:r>
      <w:proofErr w:type="spellStart"/>
      <w:r>
        <w:t>Violaines</w:t>
      </w:r>
      <w:proofErr w:type="spellEnd"/>
    </w:p>
    <w:p w:rsidR="00C03C66" w:rsidRDefault="00C03C66" w:rsidP="00C03C66">
      <w:pPr>
        <w:pStyle w:val="Ccenjeu"/>
      </w:pPr>
    </w:p>
    <w:p w:rsidR="00C03C66" w:rsidRDefault="008C6129" w:rsidP="004E5AC2">
      <w:r>
        <w:rPr>
          <w:noProof/>
        </w:rPr>
        <w:drawing>
          <wp:inline distT="0" distB="0" distL="0" distR="0">
            <wp:extent cx="4359275" cy="2758440"/>
            <wp:effectExtent l="19050" t="0" r="3175"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
                    <a:srcRect r="10774"/>
                    <a:stretch>
                      <a:fillRect/>
                    </a:stretch>
                  </pic:blipFill>
                  <pic:spPr bwMode="auto">
                    <a:xfrm>
                      <a:off x="0" y="0"/>
                      <a:ext cx="4359275" cy="2758440"/>
                    </a:xfrm>
                    <a:prstGeom prst="rect">
                      <a:avLst/>
                    </a:prstGeom>
                    <a:noFill/>
                    <a:ln w="9525">
                      <a:noFill/>
                      <a:miter lim="800000"/>
                      <a:headEnd/>
                      <a:tailEnd/>
                    </a:ln>
                  </pic:spPr>
                </pic:pic>
              </a:graphicData>
            </a:graphic>
          </wp:inline>
        </w:drawing>
      </w:r>
    </w:p>
    <w:p w:rsidR="00C03C66" w:rsidRPr="00C03C66" w:rsidRDefault="00C03C66" w:rsidP="004E5AC2">
      <w:pPr>
        <w:rPr>
          <w:sz w:val="2"/>
          <w:szCs w:val="2"/>
        </w:rPr>
      </w:pPr>
      <w:r>
        <w:br w:type="page"/>
      </w:r>
    </w:p>
    <w:p w:rsidR="00C03C66" w:rsidRDefault="00C03C66" w:rsidP="00C03C66">
      <w:pPr>
        <w:pStyle w:val="Ccenjeu"/>
      </w:pPr>
      <w:r>
        <w:t>Extrait de l’Orientation d’aménagement du secteur des grands prés</w:t>
      </w:r>
    </w:p>
    <w:p w:rsidR="00C03C66" w:rsidRDefault="00C03C66" w:rsidP="00C03C66">
      <w:pPr>
        <w:pStyle w:val="Ccenjeu"/>
      </w:pPr>
    </w:p>
    <w:p w:rsidR="00C03C66" w:rsidRDefault="008C6129" w:rsidP="004E5AC2">
      <w:r>
        <w:rPr>
          <w:noProof/>
        </w:rPr>
        <w:drawing>
          <wp:inline distT="0" distB="0" distL="0" distR="0">
            <wp:extent cx="4318635" cy="2851785"/>
            <wp:effectExtent l="19050" t="0" r="5715"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
                    <a:srcRect r="10201"/>
                    <a:stretch>
                      <a:fillRect/>
                    </a:stretch>
                  </pic:blipFill>
                  <pic:spPr bwMode="auto">
                    <a:xfrm>
                      <a:off x="0" y="0"/>
                      <a:ext cx="4318635" cy="2851785"/>
                    </a:xfrm>
                    <a:prstGeom prst="rect">
                      <a:avLst/>
                    </a:prstGeom>
                    <a:noFill/>
                    <a:ln w="9525">
                      <a:noFill/>
                      <a:miter lim="800000"/>
                      <a:headEnd/>
                      <a:tailEnd/>
                    </a:ln>
                  </pic:spPr>
                </pic:pic>
              </a:graphicData>
            </a:graphic>
          </wp:inline>
        </w:drawing>
      </w:r>
    </w:p>
    <w:p w:rsidR="004E5AC2" w:rsidRDefault="004E5AC2" w:rsidP="004E5AC2">
      <w:pPr>
        <w:pStyle w:val="PuceNiv1"/>
      </w:pPr>
      <w:r>
        <w:t xml:space="preserve">La zone </w:t>
      </w:r>
      <w:r w:rsidR="00FB5187">
        <w:t>2AU</w:t>
      </w:r>
      <w:r>
        <w:t xml:space="preserve">, </w:t>
      </w:r>
      <w:r w:rsidR="00FB5187">
        <w:t>secteur à urbaniser à long termes</w:t>
      </w:r>
    </w:p>
    <w:p w:rsidR="00FB5187" w:rsidRDefault="00FB5187" w:rsidP="00FB5187">
      <w:r>
        <w:t xml:space="preserve">L’ouverture à l’urbanisation de cette zone est subordonnée à une modification du PLU. Elle comprend des terrains non équipés destinés à une urbanisation à vocation principale d’habitations sous forme d’opération d’ensemble. </w:t>
      </w:r>
    </w:p>
    <w:p w:rsidR="00A55665" w:rsidRDefault="00A55665" w:rsidP="00FB5187"/>
    <w:p w:rsidR="00E53A4A" w:rsidRDefault="00E53A4A" w:rsidP="00E53A4A">
      <w:pPr>
        <w:pStyle w:val="PuceNiv1"/>
      </w:pPr>
      <w:r>
        <w:t xml:space="preserve">La zone A, secteur </w:t>
      </w:r>
      <w:r w:rsidR="004B21FB">
        <w:t>agricole</w:t>
      </w:r>
    </w:p>
    <w:p w:rsidR="001E7F1D" w:rsidRDefault="004B21FB" w:rsidP="005C1D67">
      <w:r>
        <w:t xml:space="preserve">La zone recouvre les terres cultivées. Les constructions nécessaires au fonctionnement des exploitations agricoles, les logements des exploitants, sous certaines conditions, et les équipements d’intérêt collectif lorsqu’ils ne remettent pas en cause le caractère agricole de la zone peuvent être admis. </w:t>
      </w:r>
      <w:r w:rsidR="00B65FDC">
        <w:t xml:space="preserve">Ces dispositions permettent de répondre aux besoins des agriculteurs en fonction des contraintes du site, mais aussi d’assurer le maintien de l’activité agricole. Le règlement de la zone impose une intégration des constructions dans leur environnement, mais répond aussi aux besoins générés par les installations pour une utilisation satisfaisante des locaux. </w:t>
      </w:r>
    </w:p>
    <w:p w:rsidR="004B21FB" w:rsidRDefault="004B21FB" w:rsidP="005C1D67">
      <w:r>
        <w:t xml:space="preserve">Trois secteurs A sont délimités dans la vallée où sont implantées les exploitations agricoles, ainsi qu’un secteur A à l’Ouest de la commune. </w:t>
      </w:r>
    </w:p>
    <w:p w:rsidR="00B65FDC" w:rsidRDefault="004B21FB" w:rsidP="005C1D67">
      <w:r>
        <w:t xml:space="preserve">Un secteur </w:t>
      </w:r>
      <w:proofErr w:type="spellStart"/>
      <w:r>
        <w:t>Ap</w:t>
      </w:r>
      <w:proofErr w:type="spellEnd"/>
      <w:r>
        <w:t xml:space="preserve"> qui présente un enjeu paysager fort s’étend sur les coteaux ainsi qu’à l’arrière de la frange boisée séparant la vallée du coteau. </w:t>
      </w:r>
      <w:r w:rsidR="00A55665">
        <w:t>Le</w:t>
      </w:r>
      <w:r>
        <w:t xml:space="preserve"> secteur est inconstructible. Il répond notamment aux orientations du SCoT qui préconise une gestion économe de l’espace, la nécessité de préservation et de mise en valeur des paysages de qualité et la préservation de la continuité des lisières.  </w:t>
      </w:r>
    </w:p>
    <w:p w:rsidR="00B65FDC" w:rsidRPr="0007667A" w:rsidRDefault="00B65FDC" w:rsidP="005C1D67"/>
    <w:p w:rsidR="005C1D67" w:rsidRDefault="00067AFC" w:rsidP="00067AFC">
      <w:pPr>
        <w:pStyle w:val="PuceNiv1"/>
      </w:pPr>
      <w:r>
        <w:t>La zone N, naturelle stricte</w:t>
      </w:r>
    </w:p>
    <w:p w:rsidR="003F031E" w:rsidRDefault="00067AFC" w:rsidP="004B21FB">
      <w:pPr>
        <w:ind w:right="551"/>
      </w:pPr>
      <w:r w:rsidRPr="00067AFC">
        <w:t>La zone « N »</w:t>
      </w:r>
      <w:r w:rsidRPr="0007667A">
        <w:rPr>
          <w:rFonts w:ascii="Palatino Linotype" w:hAnsi="Palatino Linotype"/>
          <w:b/>
        </w:rPr>
        <w:t xml:space="preserve"> </w:t>
      </w:r>
      <w:r w:rsidR="004B21FB">
        <w:t>préserve l’Oise et ses berges, ainsi que quelques massifs boisés.</w:t>
      </w:r>
      <w:r w:rsidR="00B65FDC">
        <w:t xml:space="preserve"> Son règlement impose un encadrement strict des aménagements réalisables sur le secteur pour éviter toute consommation inutile de ces espaces ainsi que pour préserver l’environnement, la qualité de vie des sites, des milieux naturels et paysagers. </w:t>
      </w:r>
    </w:p>
    <w:p w:rsidR="00B65FDC" w:rsidRDefault="00B65FDC" w:rsidP="004B21FB">
      <w:pPr>
        <w:ind w:right="551"/>
      </w:pPr>
      <w:r>
        <w:t xml:space="preserve">La zone N comprend un secteur </w:t>
      </w:r>
      <w:proofErr w:type="spellStart"/>
      <w:r>
        <w:t>Nh</w:t>
      </w:r>
      <w:proofErr w:type="spellEnd"/>
      <w:r>
        <w:t xml:space="preserve"> correspondant à quelques habitations et un secteur traversé par un corridor écologique à préserver nécessitant une réglementation particulière en termes de clôtures. </w:t>
      </w:r>
    </w:p>
    <w:p w:rsidR="007E0F38" w:rsidRDefault="007E0F38" w:rsidP="004B21FB">
      <w:pPr>
        <w:ind w:right="551"/>
      </w:pPr>
      <w:r>
        <w:br w:type="page"/>
      </w:r>
    </w:p>
    <w:p w:rsidR="007E0F38" w:rsidRPr="0007667A" w:rsidRDefault="008C6129" w:rsidP="004B21FB">
      <w:pPr>
        <w:ind w:right="551"/>
      </w:pPr>
      <w:r>
        <w:rPr>
          <w:noProof/>
        </w:rPr>
        <w:drawing>
          <wp:anchor distT="0" distB="0" distL="114300" distR="114300" simplePos="0" relativeHeight="251657216" behindDoc="0" locked="0" layoutInCell="1" allowOverlap="1">
            <wp:simplePos x="0" y="0"/>
            <wp:positionH relativeFrom="column">
              <wp:posOffset>148590</wp:posOffset>
            </wp:positionH>
            <wp:positionV relativeFrom="paragraph">
              <wp:posOffset>-284480</wp:posOffset>
            </wp:positionV>
            <wp:extent cx="2282190" cy="1856740"/>
            <wp:effectExtent l="19050" t="0" r="3810" b="0"/>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9"/>
                    <a:srcRect b="48009"/>
                    <a:stretch>
                      <a:fillRect/>
                    </a:stretch>
                  </pic:blipFill>
                  <pic:spPr bwMode="auto">
                    <a:xfrm>
                      <a:off x="0" y="0"/>
                      <a:ext cx="2282190" cy="185674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2515870</wp:posOffset>
            </wp:positionH>
            <wp:positionV relativeFrom="paragraph">
              <wp:posOffset>-284480</wp:posOffset>
            </wp:positionV>
            <wp:extent cx="2282190" cy="1604645"/>
            <wp:effectExtent l="19050" t="0" r="381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9"/>
                    <a:srcRect t="55067"/>
                    <a:stretch>
                      <a:fillRect/>
                    </a:stretch>
                  </pic:blipFill>
                  <pic:spPr bwMode="auto">
                    <a:xfrm>
                      <a:off x="0" y="0"/>
                      <a:ext cx="2282190" cy="1604645"/>
                    </a:xfrm>
                    <a:prstGeom prst="rect">
                      <a:avLst/>
                    </a:prstGeom>
                    <a:noFill/>
                    <a:ln w="9525">
                      <a:noFill/>
                      <a:miter lim="800000"/>
                      <a:headEnd/>
                      <a:tailEnd/>
                    </a:ln>
                  </pic:spPr>
                </pic:pic>
              </a:graphicData>
            </a:graphic>
          </wp:anchor>
        </w:drawing>
      </w:r>
      <w:r w:rsidR="009F0017">
        <w:rPr>
          <w:noProof/>
        </w:rPr>
        <w:pict>
          <v:shape id="_x0000_s1452" type="#_x0000_t202" style="position:absolute;left:0;text-align:left;margin-left:384.2pt;margin-top:-40.8pt;width:345.1pt;height:48pt;z-index:251658240;mso-position-horizontal-relative:text;mso-position-vertical-relative:text" o:allowincell="f" filled="f" stroked="f">
            <v:textbox>
              <w:txbxContent>
                <w:p w:rsidR="004A12F2" w:rsidRDefault="004A12F2" w:rsidP="007E0F38">
                  <w:pPr>
                    <w:pStyle w:val="sstitre"/>
                    <w:ind w:left="0"/>
                    <w:jc w:val="center"/>
                  </w:pPr>
                  <w:r>
                    <w:t>Plan de zonage du PLU approuvé en 2011</w:t>
                  </w:r>
                </w:p>
              </w:txbxContent>
            </v:textbox>
          </v:shape>
        </w:pict>
      </w:r>
    </w:p>
    <w:p w:rsidR="003F031E" w:rsidRDefault="008C6129" w:rsidP="00CC5FA9">
      <w:pPr>
        <w:ind w:left="-284"/>
        <w:rPr>
          <w:noProof/>
        </w:rPr>
      </w:pPr>
      <w:r>
        <w:rPr>
          <w:noProof/>
        </w:rPr>
        <w:drawing>
          <wp:anchor distT="0" distB="0" distL="114300" distR="114300" simplePos="0" relativeHeight="251654144" behindDoc="1" locked="0" layoutInCell="1" allowOverlap="1">
            <wp:simplePos x="0" y="0"/>
            <wp:positionH relativeFrom="column">
              <wp:posOffset>2829560</wp:posOffset>
            </wp:positionH>
            <wp:positionV relativeFrom="paragraph">
              <wp:posOffset>12065</wp:posOffset>
            </wp:positionV>
            <wp:extent cx="6505575" cy="5141595"/>
            <wp:effectExtent l="19050" t="0" r="9525" b="0"/>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
                    <a:srcRect/>
                    <a:stretch>
                      <a:fillRect/>
                    </a:stretch>
                  </pic:blipFill>
                  <pic:spPr bwMode="auto">
                    <a:xfrm>
                      <a:off x="0" y="0"/>
                      <a:ext cx="6505575" cy="5141595"/>
                    </a:xfrm>
                    <a:prstGeom prst="rect">
                      <a:avLst/>
                    </a:prstGeom>
                    <a:noFill/>
                    <a:ln w="9525">
                      <a:noFill/>
                      <a:miter lim="800000"/>
                      <a:headEnd/>
                      <a:tailEnd/>
                    </a:ln>
                  </pic:spPr>
                </pic:pic>
              </a:graphicData>
            </a:graphic>
          </wp:anchor>
        </w:drawing>
      </w:r>
    </w:p>
    <w:p w:rsidR="005320DC" w:rsidRPr="005320DC" w:rsidRDefault="008C6129" w:rsidP="005320DC">
      <w:pPr>
        <w:pStyle w:val="Normalavanc"/>
        <w:rPr>
          <w:rStyle w:val="lev"/>
          <w:bCs w:val="0"/>
          <w:sz w:val="2"/>
          <w:szCs w:val="2"/>
        </w:rPr>
      </w:pPr>
      <w:r>
        <w:rPr>
          <w:noProof/>
          <w:lang w:eastAsia="fr-FR" w:bidi="ar-SA"/>
        </w:rPr>
        <w:drawing>
          <wp:anchor distT="0" distB="0" distL="114300" distR="114300" simplePos="0" relativeHeight="251656192" behindDoc="0" locked="0" layoutInCell="1" allowOverlap="1">
            <wp:simplePos x="0" y="0"/>
            <wp:positionH relativeFrom="column">
              <wp:posOffset>148590</wp:posOffset>
            </wp:positionH>
            <wp:positionV relativeFrom="paragraph">
              <wp:posOffset>1324610</wp:posOffset>
            </wp:positionV>
            <wp:extent cx="2207260" cy="3027045"/>
            <wp:effectExtent l="19050" t="0" r="254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
                    <a:srcRect/>
                    <a:stretch>
                      <a:fillRect/>
                    </a:stretch>
                  </pic:blipFill>
                  <pic:spPr bwMode="auto">
                    <a:xfrm>
                      <a:off x="0" y="0"/>
                      <a:ext cx="2207260" cy="3027045"/>
                    </a:xfrm>
                    <a:prstGeom prst="rect">
                      <a:avLst/>
                    </a:prstGeom>
                    <a:noFill/>
                    <a:ln w="9525">
                      <a:noFill/>
                      <a:miter lim="800000"/>
                      <a:headEnd/>
                      <a:tailEnd/>
                    </a:ln>
                  </pic:spPr>
                </pic:pic>
              </a:graphicData>
            </a:graphic>
          </wp:anchor>
        </w:drawing>
      </w:r>
      <w:r w:rsidR="00F35F70">
        <w:br w:type="page"/>
      </w:r>
    </w:p>
    <w:p w:rsidR="00292323" w:rsidRPr="00F35F70" w:rsidRDefault="00F35F70" w:rsidP="00AA4E48">
      <w:pPr>
        <w:pStyle w:val="11"/>
      </w:pPr>
      <w:bookmarkStart w:id="7" w:name="_Toc483906181"/>
      <w:r>
        <w:t xml:space="preserve">Les </w:t>
      </w:r>
      <w:r w:rsidRPr="00AA4E48">
        <w:t>objectifs</w:t>
      </w:r>
      <w:r>
        <w:t xml:space="preserve"> et justifications de la modification </w:t>
      </w:r>
      <w:r w:rsidR="00A55665">
        <w:t xml:space="preserve">simplifiée </w:t>
      </w:r>
      <w:r>
        <w:t>du Plan Local d’Urbanisme</w:t>
      </w:r>
      <w:bookmarkEnd w:id="7"/>
    </w:p>
    <w:p w:rsidR="00F35F70" w:rsidRDefault="008D25EF" w:rsidP="00AA4E48">
      <w:pPr>
        <w:pStyle w:val="1111"/>
        <w:numPr>
          <w:ilvl w:val="0"/>
          <w:numId w:val="0"/>
        </w:numPr>
        <w:ind w:left="864" w:hanging="864"/>
      </w:pPr>
      <w:r>
        <w:t>Création d’un sous-secteur à la zone UH</w:t>
      </w:r>
    </w:p>
    <w:p w:rsidR="008D25EF" w:rsidRDefault="008D25EF" w:rsidP="008D25EF">
      <w:r>
        <w:t xml:space="preserve">La zone UH, zone résidentielle, a vocation à accueillir principalement des habitations individuelles. </w:t>
      </w:r>
    </w:p>
    <w:p w:rsidR="008D25EF" w:rsidRDefault="008D25EF" w:rsidP="008D25EF">
      <w:r>
        <w:t xml:space="preserve">Cette zone autorise néanmoins une certaine mixité des fonctions </w:t>
      </w:r>
      <w:r w:rsidR="006115AB">
        <w:t xml:space="preserve">dont les activités artisanales lorsqu’elles ne nuisent pas au paysage naturel ou urbain de la zone, qu’elles n’apportent pas de nuisances aux populations avoisinantes en place ou à venir et ne provoquent pas de risques en matière de salubrité et de sécurité publique. </w:t>
      </w:r>
    </w:p>
    <w:p w:rsidR="006115AB" w:rsidRDefault="006115AB" w:rsidP="008D25EF">
      <w:r>
        <w:t>Un artisan est présent sur la zone. Afin de permettre le maintien et le développement de son activité, la commune souhaite créer un sous-secteur à la zone UH, circonscrit aux parcelles dédiés à cette activité, qui autoriserait l’implantation d’entrepôts.</w:t>
      </w:r>
    </w:p>
    <w:p w:rsidR="006115AB" w:rsidRDefault="006115AB" w:rsidP="008D25EF">
      <w:r>
        <w:t xml:space="preserve">Cette modification est en cohérence avec le Projet d’Aménagement et de Développement Durables de la commune dont une des orientations principales impose d’assurer le développement économique de Butry-sur-Oise. </w:t>
      </w:r>
    </w:p>
    <w:p w:rsidR="006115AB" w:rsidRDefault="006115AB" w:rsidP="008D25EF">
      <w:r>
        <w:t xml:space="preserve">En effet, le projet communal du PLU </w:t>
      </w:r>
      <w:proofErr w:type="gramStart"/>
      <w:r>
        <w:t>approuvé</w:t>
      </w:r>
      <w:proofErr w:type="gramEnd"/>
      <w:r>
        <w:t xml:space="preserve"> en 2011</w:t>
      </w:r>
      <w:r w:rsidR="00DB4ED0">
        <w:t xml:space="preserve"> souhaite renforce</w:t>
      </w:r>
      <w:r w:rsidR="00A55665">
        <w:t>r</w:t>
      </w:r>
      <w:r w:rsidR="00DB4ED0">
        <w:t xml:space="preserve"> l’attractivité de la commune en permettant le maintien et le développement des activités et services déjà présents sur le territoire. </w:t>
      </w:r>
    </w:p>
    <w:p w:rsidR="006115AB" w:rsidRPr="006115AB" w:rsidRDefault="006115AB" w:rsidP="008D25EF">
      <w:pPr>
        <w:rPr>
          <w:sz w:val="2"/>
          <w:szCs w:val="2"/>
        </w:rPr>
      </w:pPr>
      <w:r>
        <w:t xml:space="preserve"> </w:t>
      </w:r>
      <w:r>
        <w:br w:type="column"/>
      </w:r>
    </w:p>
    <w:tbl>
      <w:tblPr>
        <w:tblW w:w="0" w:type="auto"/>
        <w:tblBorders>
          <w:top w:val="single" w:sz="4" w:space="0" w:color="auto"/>
          <w:left w:val="single" w:sz="4" w:space="0" w:color="auto"/>
          <w:bottom w:val="single" w:sz="4" w:space="0" w:color="auto"/>
          <w:right w:val="single" w:sz="4" w:space="0" w:color="auto"/>
        </w:tblBorders>
        <w:tblLook w:val="04A0"/>
      </w:tblPr>
      <w:tblGrid>
        <w:gridCol w:w="6782"/>
        <w:gridCol w:w="222"/>
      </w:tblGrid>
      <w:tr w:rsidR="00363F1F" w:rsidRPr="006329F3" w:rsidTr="006329F3">
        <w:tc>
          <w:tcPr>
            <w:tcW w:w="7004" w:type="dxa"/>
            <w:gridSpan w:val="2"/>
            <w:shd w:val="clear" w:color="auto" w:fill="auto"/>
            <w:vAlign w:val="center"/>
          </w:tcPr>
          <w:p w:rsidR="00363F1F" w:rsidRPr="006115AB" w:rsidRDefault="00363F1F" w:rsidP="006115AB">
            <w:pPr>
              <w:pStyle w:val="Entete"/>
            </w:pPr>
          </w:p>
        </w:tc>
      </w:tr>
      <w:tr w:rsidR="00363F1F" w:rsidRPr="006329F3" w:rsidTr="006115AB">
        <w:trPr>
          <w:trHeight w:val="6337"/>
        </w:trPr>
        <w:tc>
          <w:tcPr>
            <w:tcW w:w="3467" w:type="dxa"/>
            <w:shd w:val="clear" w:color="auto" w:fill="auto"/>
            <w:vAlign w:val="center"/>
          </w:tcPr>
          <w:p w:rsidR="006115AB" w:rsidRDefault="009F0017" w:rsidP="006115AB">
            <w:pPr>
              <w:pStyle w:val="Entete"/>
            </w:pPr>
            <w:r>
              <w:rPr>
                <w:noProof/>
                <w:lang w:eastAsia="fr-FR" w:bidi="ar-SA"/>
              </w:rPr>
              <w:pict>
                <v:rect id="_x0000_s1455" style="position:absolute;left:0;text-align:left;margin-left:-.15pt;margin-top:271.95pt;width:127.75pt;height:157.5pt;z-index:251660288;mso-position-horizontal-relative:text;mso-position-vertical-relative:text" o:allowincell="f" filled="f" strokecolor="red" strokeweight="1.5pt"/>
              </w:pict>
            </w:r>
            <w:r>
              <w:rPr>
                <w:noProof/>
                <w:lang w:eastAsia="fr-FR" w:bidi="ar-SA"/>
              </w:rPr>
              <w:pict>
                <v:shapetype id="_x0000_t32" coordsize="21600,21600" o:spt="32" o:oned="t" path="m,l21600,21600e" filled="f">
                  <v:path arrowok="t" fillok="f" o:connecttype="none"/>
                  <o:lock v:ext="edit" shapetype="t"/>
                </v:shapetype>
                <v:shape id="_x0000_s1411" type="#_x0000_t32" style="position:absolute;left:0;text-align:left;margin-left:113.05pt;margin-top:244.05pt;width:69.5pt;height:27.9pt;flip:y;z-index:251651072;mso-position-horizontal-relative:text;mso-position-vertical-relative:text" o:connectortype="straight" o:allowincell="f" strokeweight="1.5pt">
                  <v:stroke endarrow="block"/>
                </v:shape>
              </w:pict>
            </w:r>
            <w:r>
              <w:rPr>
                <w:noProof/>
                <w:lang w:eastAsia="fr-FR" w:bidi="ar-SA"/>
              </w:rPr>
              <w:pict>
                <v:rect id="_x0000_s1454" style="position:absolute;left:0;text-align:left;margin-left:179.8pt;margin-top:223.65pt;width:16.4pt;height:18.05pt;z-index:251659264;mso-position-horizontal-relative:text;mso-position-vertical-relative:text" o:allowincell="f" filled="f" strokecolor="red" strokeweight="1.5pt"/>
              </w:pict>
            </w:r>
            <w:r w:rsidR="008C6129">
              <w:rPr>
                <w:noProof/>
                <w:lang w:eastAsia="fr-FR" w:bidi="ar-SA"/>
              </w:rPr>
              <w:drawing>
                <wp:inline distT="0" distB="0" distL="0" distR="0">
                  <wp:extent cx="4353560" cy="3439160"/>
                  <wp:effectExtent l="1905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353560" cy="3439160"/>
                          </a:xfrm>
                          <a:prstGeom prst="rect">
                            <a:avLst/>
                          </a:prstGeom>
                          <a:noFill/>
                          <a:ln w="9525">
                            <a:noFill/>
                            <a:miter lim="800000"/>
                            <a:headEnd/>
                            <a:tailEnd/>
                          </a:ln>
                        </pic:spPr>
                      </pic:pic>
                    </a:graphicData>
                  </a:graphic>
                </wp:inline>
              </w:drawing>
            </w:r>
          </w:p>
          <w:p w:rsidR="006115AB" w:rsidRPr="006115AB" w:rsidRDefault="008C6129" w:rsidP="006115AB">
            <w:pPr>
              <w:pStyle w:val="Entete"/>
              <w:jc w:val="left"/>
            </w:pPr>
            <w:r>
              <w:rPr>
                <w:b w:val="0"/>
                <w:bCs w:val="0"/>
                <w:i w:val="0"/>
                <w:noProof/>
                <w:lang w:eastAsia="fr-FR" w:bidi="ar-SA"/>
              </w:rPr>
              <w:drawing>
                <wp:inline distT="0" distB="0" distL="0" distR="0">
                  <wp:extent cx="1610360" cy="1992630"/>
                  <wp:effectExtent l="1905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610360" cy="1992630"/>
                          </a:xfrm>
                          <a:prstGeom prst="rect">
                            <a:avLst/>
                          </a:prstGeom>
                          <a:noFill/>
                          <a:ln w="9525">
                            <a:noFill/>
                            <a:miter lim="800000"/>
                            <a:headEnd/>
                            <a:tailEnd/>
                          </a:ln>
                        </pic:spPr>
                      </pic:pic>
                    </a:graphicData>
                  </a:graphic>
                </wp:inline>
              </w:drawing>
            </w:r>
          </w:p>
        </w:tc>
        <w:tc>
          <w:tcPr>
            <w:tcW w:w="3537" w:type="dxa"/>
            <w:shd w:val="clear" w:color="auto" w:fill="auto"/>
          </w:tcPr>
          <w:p w:rsidR="00363F1F" w:rsidRPr="006115AB" w:rsidRDefault="00363F1F" w:rsidP="00363F1F">
            <w:pPr>
              <w:pStyle w:val="Entete"/>
            </w:pPr>
          </w:p>
        </w:tc>
      </w:tr>
    </w:tbl>
    <w:p w:rsidR="00F57AE8" w:rsidRDefault="00F57AE8" w:rsidP="00F57AE8">
      <w:pPr>
        <w:pStyle w:val="ligneduhaut"/>
      </w:pPr>
    </w:p>
    <w:p w:rsidR="007170CC" w:rsidRDefault="007170CC" w:rsidP="007170CC">
      <w:pPr>
        <w:pStyle w:val="1111"/>
        <w:numPr>
          <w:ilvl w:val="0"/>
          <w:numId w:val="0"/>
        </w:numPr>
        <w:ind w:left="864" w:hanging="864"/>
      </w:pPr>
      <w:bookmarkStart w:id="8" w:name="_Toc483906182"/>
      <w:r>
        <w:t>Numérisation du PLU selon la norme CNIG</w:t>
      </w:r>
    </w:p>
    <w:p w:rsidR="007170CC" w:rsidRDefault="007170CC" w:rsidP="007170CC">
      <w:r>
        <w:t>Afin d’anticiper l’obligation de publication des documents d’urbanisme sur le géoportail de l’urbanisme au 1</w:t>
      </w:r>
      <w:r w:rsidRPr="007170CC">
        <w:rPr>
          <w:vertAlign w:val="superscript"/>
        </w:rPr>
        <w:t>er</w:t>
      </w:r>
      <w:r>
        <w:t xml:space="preserve"> janvier 2020, la commune de Butry-sur-Oise a profité de la modification simplifiée de son PLU pour mettre son plan de zonage à la norme CNIG. </w:t>
      </w:r>
    </w:p>
    <w:p w:rsidR="007170CC" w:rsidRDefault="007170CC" w:rsidP="007170CC">
      <w:r>
        <w:t xml:space="preserve">La numérisation du PLU selon cette norme permettra de rendre publics et accessibles à tous les documents d’urbanisme. </w:t>
      </w:r>
    </w:p>
    <w:p w:rsidR="007170CC" w:rsidRDefault="007170CC">
      <w:pPr>
        <w:spacing w:before="0" w:line="240" w:lineRule="auto"/>
        <w:jc w:val="left"/>
      </w:pPr>
      <w:r>
        <w:br w:type="page"/>
      </w:r>
    </w:p>
    <w:p w:rsidR="007170CC" w:rsidRPr="007170CC" w:rsidRDefault="007170CC" w:rsidP="007170CC">
      <w:pPr>
        <w:rPr>
          <w:sz w:val="2"/>
          <w:szCs w:val="2"/>
        </w:rPr>
      </w:pPr>
    </w:p>
    <w:p w:rsidR="00E32E2B" w:rsidRPr="00ED1D25" w:rsidRDefault="00ED1D25" w:rsidP="00ED1D25">
      <w:pPr>
        <w:pStyle w:val="11"/>
      </w:pPr>
      <w:r>
        <w:t>Modification apportée au PLU approuvé en 20</w:t>
      </w:r>
      <w:r w:rsidR="00D624A9">
        <w:t>11</w:t>
      </w:r>
      <w:r>
        <w:t xml:space="preserve"> et comparatif avec les pièces en vigueur</w:t>
      </w:r>
      <w:bookmarkEnd w:id="8"/>
    </w:p>
    <w:p w:rsidR="00B43AFC" w:rsidRPr="00F35F70" w:rsidRDefault="00D624A9" w:rsidP="00D624A9">
      <w:pPr>
        <w:pStyle w:val="111"/>
        <w:numPr>
          <w:ilvl w:val="0"/>
          <w:numId w:val="0"/>
        </w:numPr>
        <w:ind w:left="720" w:hanging="720"/>
      </w:pPr>
      <w:bookmarkStart w:id="9" w:name="_Toc483906183"/>
      <w:r>
        <w:t>Création d’un sous-secteur à la zone UH</w:t>
      </w:r>
      <w:bookmarkEnd w:id="9"/>
    </w:p>
    <w:p w:rsidR="00ED1D25" w:rsidRDefault="00B43AFC" w:rsidP="00B43AFC">
      <w:pPr>
        <w:pStyle w:val="PuceNiv1"/>
      </w:pPr>
      <w:r>
        <w:t>Document</w:t>
      </w:r>
      <w:r w:rsidR="004879F8">
        <w:t>s</w:t>
      </w:r>
      <w:r>
        <w:t xml:space="preserve"> impactés </w:t>
      </w:r>
    </w:p>
    <w:p w:rsidR="00B43AFC" w:rsidRDefault="00B43AFC" w:rsidP="00B43AFC">
      <w:pPr>
        <w:pStyle w:val="PuceNiv2"/>
      </w:pPr>
      <w:r>
        <w:t>Plan de zonage</w:t>
      </w:r>
    </w:p>
    <w:p w:rsidR="00B43AFC" w:rsidRDefault="00B43AFC" w:rsidP="00B43AFC">
      <w:pPr>
        <w:pStyle w:val="PuceNiv2"/>
      </w:pPr>
      <w:r>
        <w:t>Règlement</w:t>
      </w:r>
    </w:p>
    <w:p w:rsidR="00B43AFC" w:rsidRDefault="00B43AFC" w:rsidP="00D624A9">
      <w:pPr>
        <w:pStyle w:val="1111"/>
        <w:numPr>
          <w:ilvl w:val="0"/>
          <w:numId w:val="0"/>
        </w:numPr>
        <w:ind w:left="864" w:hanging="864"/>
      </w:pPr>
      <w:r>
        <w:t>Le plan de zonage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4"/>
        <w:gridCol w:w="3464"/>
      </w:tblGrid>
      <w:tr w:rsidR="00B43AFC" w:rsidTr="006329F3">
        <w:tc>
          <w:tcPr>
            <w:tcW w:w="3464" w:type="dxa"/>
            <w:shd w:val="clear" w:color="auto" w:fill="auto"/>
          </w:tcPr>
          <w:p w:rsidR="00B43AFC" w:rsidRDefault="008C6129" w:rsidP="00D624A9">
            <w:pPr>
              <w:jc w:val="center"/>
              <w:rPr>
                <w:noProof/>
              </w:rPr>
            </w:pPr>
            <w:r>
              <w:rPr>
                <w:b/>
                <w:bCs/>
                <w:i/>
                <w:noProof/>
              </w:rPr>
              <w:drawing>
                <wp:inline distT="0" distB="0" distL="0" distR="0">
                  <wp:extent cx="1610360" cy="1992630"/>
                  <wp:effectExtent l="1905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610360" cy="1992630"/>
                          </a:xfrm>
                          <a:prstGeom prst="rect">
                            <a:avLst/>
                          </a:prstGeom>
                          <a:noFill/>
                          <a:ln w="9525">
                            <a:noFill/>
                            <a:miter lim="800000"/>
                            <a:headEnd/>
                            <a:tailEnd/>
                          </a:ln>
                        </pic:spPr>
                      </pic:pic>
                    </a:graphicData>
                  </a:graphic>
                </wp:inline>
              </w:drawing>
            </w:r>
          </w:p>
        </w:tc>
        <w:tc>
          <w:tcPr>
            <w:tcW w:w="3464" w:type="dxa"/>
            <w:shd w:val="clear" w:color="auto" w:fill="auto"/>
          </w:tcPr>
          <w:p w:rsidR="00B43AFC" w:rsidRDefault="008C6129" w:rsidP="00A60BB0">
            <w:pPr>
              <w:jc w:val="center"/>
              <w:rPr>
                <w:noProof/>
              </w:rPr>
            </w:pPr>
            <w:r>
              <w:rPr>
                <w:noProof/>
              </w:rPr>
              <w:drawing>
                <wp:inline distT="0" distB="0" distL="0" distR="0">
                  <wp:extent cx="1597025" cy="2005965"/>
                  <wp:effectExtent l="1905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597025" cy="2005965"/>
                          </a:xfrm>
                          <a:prstGeom prst="rect">
                            <a:avLst/>
                          </a:prstGeom>
                          <a:noFill/>
                          <a:ln w="9525">
                            <a:noFill/>
                            <a:miter lim="800000"/>
                            <a:headEnd/>
                            <a:tailEnd/>
                          </a:ln>
                        </pic:spPr>
                      </pic:pic>
                    </a:graphicData>
                  </a:graphic>
                </wp:inline>
              </w:drawing>
            </w:r>
          </w:p>
        </w:tc>
      </w:tr>
      <w:tr w:rsidR="00B43AFC" w:rsidTr="006329F3">
        <w:tc>
          <w:tcPr>
            <w:tcW w:w="3464" w:type="dxa"/>
            <w:shd w:val="clear" w:color="auto" w:fill="auto"/>
          </w:tcPr>
          <w:p w:rsidR="00B43AFC" w:rsidRPr="006329F3" w:rsidRDefault="00B43AFC" w:rsidP="00D624A9">
            <w:pPr>
              <w:pStyle w:val="en-tete"/>
              <w:ind w:left="0"/>
              <w:jc w:val="center"/>
              <w:rPr>
                <w:sz w:val="20"/>
              </w:rPr>
            </w:pPr>
            <w:r w:rsidRPr="006329F3">
              <w:rPr>
                <w:sz w:val="20"/>
              </w:rPr>
              <w:t xml:space="preserve">Zonage au PLU </w:t>
            </w:r>
            <w:proofErr w:type="gramStart"/>
            <w:r w:rsidRPr="006329F3">
              <w:rPr>
                <w:sz w:val="20"/>
              </w:rPr>
              <w:t>approuvé</w:t>
            </w:r>
            <w:proofErr w:type="gramEnd"/>
            <w:r w:rsidRPr="006329F3">
              <w:rPr>
                <w:sz w:val="20"/>
              </w:rPr>
              <w:t xml:space="preserve"> en 20</w:t>
            </w:r>
            <w:r w:rsidR="00D624A9">
              <w:rPr>
                <w:sz w:val="20"/>
              </w:rPr>
              <w:t>11</w:t>
            </w:r>
          </w:p>
        </w:tc>
        <w:tc>
          <w:tcPr>
            <w:tcW w:w="3464" w:type="dxa"/>
            <w:shd w:val="clear" w:color="auto" w:fill="auto"/>
          </w:tcPr>
          <w:p w:rsidR="00B43AFC" w:rsidRPr="006329F3" w:rsidRDefault="000C7A86" w:rsidP="000C7A86">
            <w:pPr>
              <w:pStyle w:val="en-tete"/>
              <w:rPr>
                <w:noProof/>
                <w:sz w:val="20"/>
              </w:rPr>
            </w:pPr>
            <w:r w:rsidRPr="006329F3">
              <w:rPr>
                <w:sz w:val="20"/>
              </w:rPr>
              <w:t>Modification du Zonage</w:t>
            </w:r>
          </w:p>
        </w:tc>
      </w:tr>
    </w:tbl>
    <w:p w:rsidR="00B43AFC" w:rsidRDefault="000C7A86" w:rsidP="00B43AFC">
      <w:r>
        <w:t xml:space="preserve">Cette modification implique la création </w:t>
      </w:r>
      <w:r w:rsidR="00D624A9">
        <w:t>d’un sous-secteur</w:t>
      </w:r>
      <w:r>
        <w:t xml:space="preserve"> U</w:t>
      </w:r>
      <w:r w:rsidR="00D624A9">
        <w:t>Hb</w:t>
      </w:r>
      <w:r w:rsidR="00C03C66">
        <w:t xml:space="preserve"> </w:t>
      </w:r>
      <w:r w:rsidR="00D624A9">
        <w:t>à la zone UH sur les</w:t>
      </w:r>
      <w:r>
        <w:t xml:space="preserve"> parcelle</w:t>
      </w:r>
      <w:r w:rsidR="00D624A9">
        <w:t>s</w:t>
      </w:r>
      <w:r>
        <w:t xml:space="preserve"> </w:t>
      </w:r>
      <w:r w:rsidR="00A60BB0">
        <w:t>568, 569, 570,571, 572, 575, 576, 577, 578, 579, 580</w:t>
      </w:r>
      <w:r w:rsidR="00D624A9">
        <w:t>.</w:t>
      </w:r>
    </w:p>
    <w:p w:rsidR="00D624A9" w:rsidRDefault="00D624A9" w:rsidP="000C7A86">
      <w:pPr>
        <w:pStyle w:val="1111"/>
        <w:rPr>
          <w:rFonts w:ascii="Calibri" w:hAnsi="Calibri"/>
          <w:b w:val="0"/>
          <w:color w:val="auto"/>
        </w:rPr>
        <w:sectPr w:rsidR="00D624A9" w:rsidSect="001E7F1D">
          <w:footnotePr>
            <w:pos w:val="beneathText"/>
          </w:footnotePr>
          <w:pgSz w:w="16837" w:h="11905" w:orient="landscape" w:code="9"/>
          <w:pgMar w:top="851" w:right="851" w:bottom="851" w:left="1134" w:header="454" w:footer="454" w:gutter="567"/>
          <w:cols w:num="2" w:space="709"/>
          <w:docGrid w:linePitch="272"/>
        </w:sectPr>
      </w:pPr>
    </w:p>
    <w:p w:rsidR="00D624A9" w:rsidRDefault="000C7A86" w:rsidP="00C03C66">
      <w:pPr>
        <w:pStyle w:val="1111"/>
        <w:numPr>
          <w:ilvl w:val="0"/>
          <w:numId w:val="0"/>
        </w:numPr>
      </w:pPr>
      <w:r>
        <w:t>Le règlement</w:t>
      </w:r>
    </w:p>
    <w:p w:rsidR="00D624A9" w:rsidRDefault="00D624A9" w:rsidP="00D624A9">
      <w:pPr>
        <w:pStyle w:val="PuceNiv1"/>
      </w:pPr>
      <w:r w:rsidRPr="00F63BB7">
        <w:t xml:space="preserve">l’article </w:t>
      </w:r>
      <w:r>
        <w:t>1</w:t>
      </w:r>
      <w:r w:rsidRPr="00F63BB7">
        <w:t>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088"/>
      </w:tblGrid>
      <w:tr w:rsidR="00D624A9" w:rsidTr="00D624A9">
        <w:trPr>
          <w:trHeight w:val="461"/>
        </w:trPr>
        <w:tc>
          <w:tcPr>
            <w:tcW w:w="7054" w:type="dxa"/>
            <w:shd w:val="clear" w:color="auto" w:fill="auto"/>
          </w:tcPr>
          <w:p w:rsidR="00D624A9" w:rsidRPr="006329F3" w:rsidRDefault="00D624A9" w:rsidP="00D624A9">
            <w:pPr>
              <w:pStyle w:val="en-tete"/>
              <w:ind w:left="0"/>
              <w:jc w:val="center"/>
              <w:rPr>
                <w:noProof/>
                <w:sz w:val="20"/>
              </w:rPr>
            </w:pPr>
            <w:r w:rsidRPr="006329F3">
              <w:rPr>
                <w:noProof/>
                <w:sz w:val="20"/>
              </w:rPr>
              <w:t>Règlement au PLU approuvé en 20</w:t>
            </w:r>
            <w:r>
              <w:rPr>
                <w:noProof/>
                <w:sz w:val="20"/>
              </w:rPr>
              <w:t>11</w:t>
            </w:r>
            <w:r w:rsidRPr="006329F3">
              <w:rPr>
                <w:noProof/>
                <w:sz w:val="20"/>
              </w:rPr>
              <w:t xml:space="preserve"> (zone </w:t>
            </w:r>
            <w:r>
              <w:rPr>
                <w:noProof/>
                <w:sz w:val="20"/>
              </w:rPr>
              <w:t>UH)</w:t>
            </w:r>
          </w:p>
        </w:tc>
        <w:tc>
          <w:tcPr>
            <w:tcW w:w="7088" w:type="dxa"/>
            <w:shd w:val="clear" w:color="auto" w:fill="auto"/>
            <w:vAlign w:val="center"/>
          </w:tcPr>
          <w:p w:rsidR="00D624A9" w:rsidRPr="006329F3" w:rsidRDefault="00D624A9" w:rsidP="000C3C6F">
            <w:pPr>
              <w:pStyle w:val="en-tete"/>
              <w:ind w:left="0"/>
              <w:jc w:val="center"/>
              <w:rPr>
                <w:noProof/>
                <w:sz w:val="20"/>
              </w:rPr>
            </w:pPr>
            <w:r w:rsidRPr="006329F3">
              <w:rPr>
                <w:noProof/>
                <w:sz w:val="20"/>
              </w:rPr>
              <w:t>Modification du règlement                  (Zone U</w:t>
            </w:r>
            <w:r w:rsidR="000C3C6F">
              <w:rPr>
                <w:noProof/>
                <w:sz w:val="20"/>
              </w:rPr>
              <w:t>Hb</w:t>
            </w:r>
            <w:r w:rsidRPr="006329F3">
              <w:rPr>
                <w:noProof/>
                <w:sz w:val="20"/>
              </w:rPr>
              <w:t>)</w:t>
            </w:r>
          </w:p>
        </w:tc>
      </w:tr>
      <w:tr w:rsidR="00D624A9" w:rsidTr="00D624A9">
        <w:tc>
          <w:tcPr>
            <w:tcW w:w="7054" w:type="dxa"/>
            <w:shd w:val="clear" w:color="auto" w:fill="auto"/>
          </w:tcPr>
          <w:p w:rsidR="005D60BA" w:rsidRPr="005D60BA" w:rsidRDefault="005D60BA" w:rsidP="005D60BA">
            <w:pPr>
              <w:pStyle w:val="Citationintense"/>
              <w:rPr>
                <w:sz w:val="18"/>
              </w:rPr>
            </w:pPr>
            <w:r w:rsidRPr="005D60BA">
              <w:rPr>
                <w:sz w:val="18"/>
              </w:rPr>
              <w:t>ARTICLE UH 1 – OCCUPATIONS ET UTILISATIONS DU SOL INTERDITES</w:t>
            </w:r>
          </w:p>
          <w:p w:rsidR="000C3C6F" w:rsidRPr="005D60BA" w:rsidRDefault="000C3C6F" w:rsidP="000C3C6F">
            <w:pPr>
              <w:rPr>
                <w:sz w:val="18"/>
                <w:szCs w:val="18"/>
              </w:rPr>
            </w:pPr>
            <w:r w:rsidRPr="005D60BA">
              <w:rPr>
                <w:sz w:val="18"/>
                <w:szCs w:val="18"/>
              </w:rPr>
              <w:t xml:space="preserve">Sont interdits : </w:t>
            </w:r>
          </w:p>
          <w:p w:rsidR="000C3C6F" w:rsidRPr="005D60BA" w:rsidRDefault="000C3C6F" w:rsidP="000C3C6F">
            <w:pPr>
              <w:pStyle w:val="Puce3"/>
              <w:ind w:left="567"/>
              <w:rPr>
                <w:sz w:val="18"/>
                <w:szCs w:val="18"/>
              </w:rPr>
            </w:pPr>
            <w:r w:rsidRPr="005D60BA">
              <w:rPr>
                <w:b/>
                <w:bCs/>
                <w:sz w:val="18"/>
                <w:szCs w:val="18"/>
              </w:rPr>
              <w:t xml:space="preserve">Les installations et occupations du sol de toute nature </w:t>
            </w:r>
            <w:r w:rsidRPr="005D60BA">
              <w:rPr>
                <w:sz w:val="18"/>
                <w:szCs w:val="18"/>
              </w:rPr>
              <w:t>si elles ont pour effet de nuire au paysage naturel ou urbain, d’apporter des nuisances aux populations avoisinantes en place ou à venir, de provoquer des risques en matière de salubrité et de sécurité publique.</w:t>
            </w:r>
          </w:p>
          <w:p w:rsidR="000C3C6F" w:rsidRPr="005D60BA" w:rsidRDefault="000C3C6F" w:rsidP="000C3C6F">
            <w:pPr>
              <w:pStyle w:val="Puce3"/>
              <w:ind w:left="567"/>
              <w:rPr>
                <w:sz w:val="18"/>
                <w:szCs w:val="18"/>
              </w:rPr>
            </w:pPr>
            <w:r w:rsidRPr="005D60BA">
              <w:rPr>
                <w:b/>
                <w:bCs/>
                <w:sz w:val="18"/>
                <w:szCs w:val="18"/>
              </w:rPr>
              <w:t>Les installations classées soumises à autorisation</w:t>
            </w:r>
          </w:p>
          <w:p w:rsidR="000C3C6F" w:rsidRPr="005D60BA" w:rsidRDefault="000C3C6F" w:rsidP="000C3C6F">
            <w:pPr>
              <w:pStyle w:val="Puce3"/>
              <w:ind w:left="567"/>
              <w:rPr>
                <w:sz w:val="18"/>
                <w:szCs w:val="18"/>
              </w:rPr>
            </w:pPr>
            <w:r w:rsidRPr="005D60BA">
              <w:rPr>
                <w:b/>
                <w:bCs/>
                <w:sz w:val="18"/>
                <w:szCs w:val="18"/>
              </w:rPr>
              <w:t>Les constructions ou installations à destination</w:t>
            </w:r>
            <w:r w:rsidRPr="005D60BA">
              <w:rPr>
                <w:sz w:val="18"/>
                <w:szCs w:val="18"/>
              </w:rPr>
              <w:t> :</w:t>
            </w:r>
          </w:p>
          <w:p w:rsidR="000C3C6F" w:rsidRPr="005D60BA" w:rsidRDefault="000C3C6F" w:rsidP="000C3C6F">
            <w:pPr>
              <w:pStyle w:val="PuceNiv3"/>
              <w:rPr>
                <w:szCs w:val="18"/>
              </w:rPr>
            </w:pPr>
            <w:r w:rsidRPr="005D60BA">
              <w:rPr>
                <w:szCs w:val="18"/>
              </w:rPr>
              <w:t xml:space="preserve"> d’activités industrielles ;</w:t>
            </w:r>
          </w:p>
          <w:p w:rsidR="000C3C6F" w:rsidRPr="005D60BA" w:rsidRDefault="000C3C6F" w:rsidP="000C3C6F">
            <w:pPr>
              <w:pStyle w:val="PuceNiv3"/>
              <w:rPr>
                <w:szCs w:val="18"/>
              </w:rPr>
            </w:pPr>
            <w:r w:rsidRPr="005D60BA">
              <w:rPr>
                <w:szCs w:val="18"/>
              </w:rPr>
              <w:t xml:space="preserve"> d’entrepôts ;</w:t>
            </w:r>
          </w:p>
          <w:p w:rsidR="000C3C6F" w:rsidRPr="005D60BA" w:rsidRDefault="000C3C6F" w:rsidP="000C3C6F">
            <w:pPr>
              <w:pStyle w:val="PuceNiv3"/>
              <w:rPr>
                <w:szCs w:val="18"/>
              </w:rPr>
            </w:pPr>
            <w:r w:rsidRPr="005D60BA">
              <w:rPr>
                <w:szCs w:val="18"/>
              </w:rPr>
              <w:t xml:space="preserve"> d’hôtellerie ;</w:t>
            </w:r>
          </w:p>
          <w:p w:rsidR="000C3C6F" w:rsidRPr="005D60BA" w:rsidRDefault="000C3C6F" w:rsidP="000C3C6F">
            <w:pPr>
              <w:pStyle w:val="PuceNiv3"/>
              <w:rPr>
                <w:szCs w:val="18"/>
              </w:rPr>
            </w:pPr>
            <w:r w:rsidRPr="005D60BA">
              <w:rPr>
                <w:szCs w:val="18"/>
              </w:rPr>
              <w:t xml:space="preserve"> agricole.</w:t>
            </w:r>
          </w:p>
          <w:p w:rsidR="000C3C6F" w:rsidRPr="005D60BA" w:rsidRDefault="000C3C6F" w:rsidP="000C3C6F">
            <w:pPr>
              <w:pStyle w:val="Puce3"/>
              <w:ind w:left="567"/>
              <w:rPr>
                <w:sz w:val="18"/>
                <w:szCs w:val="18"/>
              </w:rPr>
            </w:pPr>
            <w:r w:rsidRPr="005D60BA">
              <w:rPr>
                <w:b/>
                <w:bCs/>
                <w:sz w:val="18"/>
                <w:szCs w:val="18"/>
              </w:rPr>
              <w:t>Les affouillements et les exhaussements des sols</w:t>
            </w:r>
            <w:r w:rsidRPr="005D60BA">
              <w:rPr>
                <w:sz w:val="18"/>
                <w:szCs w:val="18"/>
              </w:rPr>
              <w:t xml:space="preserve"> qui ne seraient pas liés aux travaux de construction autorisés, de voirie ou de réseaux divers, aux ouvrages nécessaires pour limiter le ruissellement des eaux pluviales, ainsi qu’aux aménagements paysagers.</w:t>
            </w:r>
          </w:p>
          <w:p w:rsidR="000C3C6F" w:rsidRPr="005D60BA" w:rsidRDefault="000C3C6F" w:rsidP="000C3C6F">
            <w:pPr>
              <w:pStyle w:val="Puce3"/>
              <w:ind w:left="567"/>
              <w:rPr>
                <w:sz w:val="18"/>
                <w:szCs w:val="18"/>
              </w:rPr>
            </w:pPr>
            <w:r w:rsidRPr="005D60BA">
              <w:rPr>
                <w:b/>
                <w:bCs/>
                <w:sz w:val="18"/>
                <w:szCs w:val="18"/>
              </w:rPr>
              <w:t xml:space="preserve">Le stationnement des caravanes </w:t>
            </w:r>
            <w:r w:rsidRPr="005D60BA">
              <w:rPr>
                <w:sz w:val="18"/>
                <w:szCs w:val="18"/>
              </w:rPr>
              <w:t>à l’exclusion de celui d’une caravane non habitée dans des bâtiments et remises ou sur les terrains où est implantée la construction constituant la résidence de l’utilisateur</w:t>
            </w:r>
          </w:p>
          <w:p w:rsidR="000C3C6F" w:rsidRPr="005D60BA" w:rsidRDefault="000C3C6F" w:rsidP="000C3C6F">
            <w:pPr>
              <w:pStyle w:val="Puce3"/>
              <w:ind w:left="567"/>
              <w:rPr>
                <w:sz w:val="18"/>
                <w:szCs w:val="18"/>
              </w:rPr>
            </w:pPr>
            <w:r w:rsidRPr="005D60BA">
              <w:rPr>
                <w:b/>
                <w:bCs/>
                <w:sz w:val="18"/>
                <w:szCs w:val="18"/>
              </w:rPr>
              <w:t>L’aménagement de terrains pour le camping et pour le stationnement des caravanes.</w:t>
            </w:r>
          </w:p>
          <w:p w:rsidR="000C3C6F" w:rsidRPr="005D60BA" w:rsidRDefault="000C3C6F" w:rsidP="000C3C6F">
            <w:pPr>
              <w:pStyle w:val="Puce3"/>
              <w:ind w:left="567"/>
              <w:rPr>
                <w:sz w:val="18"/>
                <w:szCs w:val="18"/>
              </w:rPr>
            </w:pPr>
            <w:r w:rsidRPr="005D60BA">
              <w:rPr>
                <w:b/>
                <w:bCs/>
                <w:sz w:val="18"/>
                <w:szCs w:val="18"/>
              </w:rPr>
              <w:t>Les habitations légères de loisirs.</w:t>
            </w:r>
          </w:p>
          <w:p w:rsidR="000C3C6F" w:rsidRPr="005D60BA" w:rsidRDefault="000C3C6F" w:rsidP="000C3C6F">
            <w:pPr>
              <w:pStyle w:val="Puce3"/>
              <w:ind w:left="567"/>
              <w:rPr>
                <w:sz w:val="18"/>
                <w:szCs w:val="18"/>
              </w:rPr>
            </w:pPr>
            <w:r w:rsidRPr="005D60BA">
              <w:rPr>
                <w:b/>
                <w:bCs/>
                <w:sz w:val="18"/>
                <w:szCs w:val="18"/>
              </w:rPr>
              <w:t>Les carrières.</w:t>
            </w:r>
          </w:p>
          <w:p w:rsidR="000C3C6F" w:rsidRPr="005D60BA" w:rsidRDefault="000C3C6F" w:rsidP="000C3C6F">
            <w:pPr>
              <w:pStyle w:val="Puce3"/>
              <w:ind w:left="567"/>
              <w:rPr>
                <w:sz w:val="18"/>
                <w:szCs w:val="18"/>
              </w:rPr>
            </w:pPr>
            <w:r w:rsidRPr="005D60BA">
              <w:rPr>
                <w:b/>
                <w:bCs/>
                <w:sz w:val="18"/>
                <w:szCs w:val="18"/>
              </w:rPr>
              <w:t>Les décharges.</w:t>
            </w:r>
          </w:p>
          <w:p w:rsidR="00D624A9" w:rsidRPr="005D60BA" w:rsidRDefault="000C3C6F" w:rsidP="004A7CD7">
            <w:pPr>
              <w:pStyle w:val="Puce3"/>
              <w:ind w:left="567"/>
              <w:rPr>
                <w:sz w:val="18"/>
                <w:szCs w:val="18"/>
              </w:rPr>
            </w:pPr>
            <w:r w:rsidRPr="005D60BA">
              <w:rPr>
                <w:b/>
                <w:bCs/>
                <w:sz w:val="18"/>
                <w:szCs w:val="18"/>
              </w:rPr>
              <w:t>Les dépôts de toute nature</w:t>
            </w:r>
            <w:r w:rsidRPr="005D60BA">
              <w:rPr>
                <w:sz w:val="18"/>
                <w:szCs w:val="18"/>
              </w:rPr>
              <w:t>.</w:t>
            </w:r>
          </w:p>
        </w:tc>
        <w:tc>
          <w:tcPr>
            <w:tcW w:w="7088" w:type="dxa"/>
            <w:shd w:val="clear" w:color="auto" w:fill="auto"/>
          </w:tcPr>
          <w:p w:rsidR="005D60BA" w:rsidRPr="005D60BA" w:rsidRDefault="005D60BA" w:rsidP="005D60BA">
            <w:pPr>
              <w:pStyle w:val="Citationintense"/>
              <w:rPr>
                <w:sz w:val="18"/>
              </w:rPr>
            </w:pPr>
            <w:r w:rsidRPr="005D60BA">
              <w:rPr>
                <w:sz w:val="18"/>
              </w:rPr>
              <w:t>ARTICLE UH 1 – OCCUPATIONS ET UTILISATIONS DU SOL INTERDITES</w:t>
            </w:r>
          </w:p>
          <w:p w:rsidR="004A7CD7" w:rsidRPr="005D60BA" w:rsidRDefault="004A7CD7" w:rsidP="004A7CD7">
            <w:pPr>
              <w:rPr>
                <w:sz w:val="18"/>
                <w:szCs w:val="18"/>
              </w:rPr>
            </w:pPr>
            <w:r w:rsidRPr="005D60BA">
              <w:rPr>
                <w:sz w:val="18"/>
                <w:szCs w:val="18"/>
              </w:rPr>
              <w:t xml:space="preserve">Sont interdits : </w:t>
            </w:r>
          </w:p>
          <w:p w:rsidR="004A7CD7" w:rsidRPr="005D60BA" w:rsidRDefault="004A7CD7" w:rsidP="004A7CD7">
            <w:pPr>
              <w:pStyle w:val="Puce3"/>
              <w:ind w:left="567"/>
              <w:rPr>
                <w:sz w:val="18"/>
                <w:szCs w:val="18"/>
              </w:rPr>
            </w:pPr>
            <w:r w:rsidRPr="005D60BA">
              <w:rPr>
                <w:b/>
                <w:bCs/>
                <w:sz w:val="18"/>
                <w:szCs w:val="18"/>
              </w:rPr>
              <w:t xml:space="preserve">Les installations et occupations du sol de toute nature </w:t>
            </w:r>
            <w:r w:rsidRPr="005D60BA">
              <w:rPr>
                <w:sz w:val="18"/>
                <w:szCs w:val="18"/>
              </w:rPr>
              <w:t>si elles ont pour effet de nuire au paysage naturel ou urbain, d’apporter des nuisances aux populations avoisinantes en place ou à venir, de provoquer des risques en matière de salubrité et de sécurité publique.</w:t>
            </w:r>
          </w:p>
          <w:p w:rsidR="004A7CD7" w:rsidRPr="005D60BA" w:rsidRDefault="004A7CD7" w:rsidP="004A7CD7">
            <w:pPr>
              <w:pStyle w:val="Puce3"/>
              <w:ind w:left="567"/>
              <w:rPr>
                <w:sz w:val="18"/>
                <w:szCs w:val="18"/>
              </w:rPr>
            </w:pPr>
            <w:r w:rsidRPr="005D60BA">
              <w:rPr>
                <w:b/>
                <w:bCs/>
                <w:sz w:val="18"/>
                <w:szCs w:val="18"/>
              </w:rPr>
              <w:t>Les installations classées soumises à autorisation</w:t>
            </w:r>
          </w:p>
          <w:p w:rsidR="004A7CD7" w:rsidRPr="005D60BA" w:rsidRDefault="004A7CD7" w:rsidP="004A7CD7">
            <w:pPr>
              <w:pStyle w:val="Puce3"/>
              <w:ind w:left="567"/>
              <w:rPr>
                <w:sz w:val="18"/>
                <w:szCs w:val="18"/>
              </w:rPr>
            </w:pPr>
            <w:r w:rsidRPr="005D60BA">
              <w:rPr>
                <w:b/>
                <w:bCs/>
                <w:sz w:val="18"/>
                <w:szCs w:val="18"/>
              </w:rPr>
              <w:t>Les constructions ou installations à destination</w:t>
            </w:r>
            <w:r w:rsidRPr="005D60BA">
              <w:rPr>
                <w:sz w:val="18"/>
                <w:szCs w:val="18"/>
              </w:rPr>
              <w:t> :</w:t>
            </w:r>
          </w:p>
          <w:p w:rsidR="004A7CD7" w:rsidRPr="005D60BA" w:rsidRDefault="004A7CD7" w:rsidP="004A7CD7">
            <w:pPr>
              <w:pStyle w:val="PuceNiv3"/>
              <w:rPr>
                <w:szCs w:val="18"/>
              </w:rPr>
            </w:pPr>
            <w:r w:rsidRPr="005D60BA">
              <w:rPr>
                <w:szCs w:val="18"/>
              </w:rPr>
              <w:t xml:space="preserve"> d’activités industrielles ;</w:t>
            </w:r>
          </w:p>
          <w:p w:rsidR="004A7CD7" w:rsidRPr="005D60BA" w:rsidRDefault="004A7CD7" w:rsidP="004A7CD7">
            <w:pPr>
              <w:pStyle w:val="PuceNiv3"/>
              <w:rPr>
                <w:szCs w:val="18"/>
              </w:rPr>
            </w:pPr>
            <w:r w:rsidRPr="005D60BA">
              <w:rPr>
                <w:szCs w:val="18"/>
              </w:rPr>
              <w:t xml:space="preserve"> d’entrepôts, </w:t>
            </w:r>
            <w:r w:rsidRPr="005D60BA">
              <w:rPr>
                <w:color w:val="FF0000"/>
                <w:szCs w:val="18"/>
              </w:rPr>
              <w:t>hormis en secteur UHb</w:t>
            </w:r>
          </w:p>
          <w:p w:rsidR="004A7CD7" w:rsidRPr="005D60BA" w:rsidRDefault="004A7CD7" w:rsidP="004A7CD7">
            <w:pPr>
              <w:pStyle w:val="PuceNiv3"/>
              <w:rPr>
                <w:szCs w:val="18"/>
              </w:rPr>
            </w:pPr>
            <w:r w:rsidRPr="005D60BA">
              <w:rPr>
                <w:szCs w:val="18"/>
              </w:rPr>
              <w:t xml:space="preserve"> d’hôtellerie ;</w:t>
            </w:r>
          </w:p>
          <w:p w:rsidR="004A7CD7" w:rsidRPr="005D60BA" w:rsidRDefault="004A7CD7" w:rsidP="004A7CD7">
            <w:pPr>
              <w:pStyle w:val="PuceNiv3"/>
              <w:rPr>
                <w:szCs w:val="18"/>
              </w:rPr>
            </w:pPr>
            <w:r w:rsidRPr="005D60BA">
              <w:rPr>
                <w:szCs w:val="18"/>
              </w:rPr>
              <w:t xml:space="preserve"> agricole.</w:t>
            </w:r>
          </w:p>
          <w:p w:rsidR="004A7CD7" w:rsidRPr="005D60BA" w:rsidRDefault="004A7CD7" w:rsidP="004A7CD7">
            <w:pPr>
              <w:pStyle w:val="Puce3"/>
              <w:ind w:left="567"/>
              <w:rPr>
                <w:sz w:val="18"/>
                <w:szCs w:val="18"/>
              </w:rPr>
            </w:pPr>
            <w:r w:rsidRPr="005D60BA">
              <w:rPr>
                <w:b/>
                <w:bCs/>
                <w:sz w:val="18"/>
                <w:szCs w:val="18"/>
              </w:rPr>
              <w:t>Les affouillements et les exhaussements des sols</w:t>
            </w:r>
            <w:r w:rsidRPr="005D60BA">
              <w:rPr>
                <w:sz w:val="18"/>
                <w:szCs w:val="18"/>
              </w:rPr>
              <w:t xml:space="preserve"> qui ne seraient pas liés aux travaux de construction autorisés, de voirie ou de réseaux divers, aux ouvrages nécessaires pour limiter le ruissellement des eaux pluviales, ainsi qu’aux aménagements paysagers.</w:t>
            </w:r>
          </w:p>
          <w:p w:rsidR="004A7CD7" w:rsidRPr="005D60BA" w:rsidRDefault="004A7CD7" w:rsidP="004A7CD7">
            <w:pPr>
              <w:pStyle w:val="Puce3"/>
              <w:ind w:left="567"/>
              <w:rPr>
                <w:sz w:val="18"/>
                <w:szCs w:val="18"/>
              </w:rPr>
            </w:pPr>
            <w:r w:rsidRPr="005D60BA">
              <w:rPr>
                <w:b/>
                <w:bCs/>
                <w:sz w:val="18"/>
                <w:szCs w:val="18"/>
              </w:rPr>
              <w:t xml:space="preserve">Le stationnement des caravanes </w:t>
            </w:r>
            <w:r w:rsidRPr="005D60BA">
              <w:rPr>
                <w:sz w:val="18"/>
                <w:szCs w:val="18"/>
              </w:rPr>
              <w:t>à l’exclusion de celui d’une caravane non habitée dans des bâtiments et remises ou sur les terrains où est implantée la construction constituant la résidence de l’utilisateur</w:t>
            </w:r>
          </w:p>
          <w:p w:rsidR="004A7CD7" w:rsidRPr="005D60BA" w:rsidRDefault="004A7CD7" w:rsidP="004A7CD7">
            <w:pPr>
              <w:pStyle w:val="Puce3"/>
              <w:ind w:left="567"/>
              <w:rPr>
                <w:sz w:val="18"/>
                <w:szCs w:val="18"/>
              </w:rPr>
            </w:pPr>
            <w:r w:rsidRPr="005D60BA">
              <w:rPr>
                <w:b/>
                <w:bCs/>
                <w:sz w:val="18"/>
                <w:szCs w:val="18"/>
              </w:rPr>
              <w:t>L’aménagement de terrains pour le camping et pour le stationnement des caravanes.</w:t>
            </w:r>
          </w:p>
          <w:p w:rsidR="004A7CD7" w:rsidRPr="005D60BA" w:rsidRDefault="004A7CD7" w:rsidP="004A7CD7">
            <w:pPr>
              <w:pStyle w:val="Puce3"/>
              <w:ind w:left="567"/>
              <w:rPr>
                <w:sz w:val="18"/>
                <w:szCs w:val="18"/>
              </w:rPr>
            </w:pPr>
            <w:r w:rsidRPr="005D60BA">
              <w:rPr>
                <w:b/>
                <w:bCs/>
                <w:sz w:val="18"/>
                <w:szCs w:val="18"/>
              </w:rPr>
              <w:t>Les habitations légères de loisirs.</w:t>
            </w:r>
          </w:p>
          <w:p w:rsidR="004A7CD7" w:rsidRPr="005D60BA" w:rsidRDefault="004A7CD7" w:rsidP="004A7CD7">
            <w:pPr>
              <w:pStyle w:val="Puce3"/>
              <w:ind w:left="567"/>
              <w:rPr>
                <w:sz w:val="18"/>
                <w:szCs w:val="18"/>
              </w:rPr>
            </w:pPr>
            <w:r w:rsidRPr="005D60BA">
              <w:rPr>
                <w:b/>
                <w:bCs/>
                <w:sz w:val="18"/>
                <w:szCs w:val="18"/>
              </w:rPr>
              <w:t>Les carrières.</w:t>
            </w:r>
          </w:p>
          <w:p w:rsidR="004A7CD7" w:rsidRPr="005D60BA" w:rsidRDefault="004A7CD7" w:rsidP="004A7CD7">
            <w:pPr>
              <w:pStyle w:val="Puce3"/>
              <w:ind w:left="567"/>
              <w:rPr>
                <w:sz w:val="18"/>
                <w:szCs w:val="18"/>
              </w:rPr>
            </w:pPr>
            <w:r w:rsidRPr="005D60BA">
              <w:rPr>
                <w:b/>
                <w:bCs/>
                <w:sz w:val="18"/>
                <w:szCs w:val="18"/>
              </w:rPr>
              <w:t>Les décharges.</w:t>
            </w:r>
          </w:p>
          <w:p w:rsidR="00D624A9" w:rsidRPr="005D60BA" w:rsidRDefault="004A7CD7" w:rsidP="004A7CD7">
            <w:pPr>
              <w:pStyle w:val="Puce3"/>
              <w:ind w:left="567"/>
              <w:rPr>
                <w:b/>
                <w:noProof/>
                <w:sz w:val="18"/>
                <w:szCs w:val="18"/>
              </w:rPr>
            </w:pPr>
            <w:r w:rsidRPr="005D60BA">
              <w:rPr>
                <w:b/>
                <w:bCs/>
                <w:sz w:val="18"/>
                <w:szCs w:val="18"/>
              </w:rPr>
              <w:t>Les dépôts de toute nature.</w:t>
            </w:r>
          </w:p>
        </w:tc>
      </w:tr>
    </w:tbl>
    <w:p w:rsidR="004A7CD7" w:rsidRDefault="004A7CD7" w:rsidP="00D624A9">
      <w:pPr>
        <w:sectPr w:rsidR="004A7CD7" w:rsidSect="001B0066">
          <w:footnotePr>
            <w:pos w:val="beneathText"/>
          </w:footnotePr>
          <w:pgSz w:w="16837" w:h="11905" w:orient="landscape" w:code="9"/>
          <w:pgMar w:top="851" w:right="851" w:bottom="851" w:left="1134" w:header="454" w:footer="454" w:gutter="567"/>
          <w:cols w:space="709"/>
          <w:docGrid w:linePitch="272"/>
        </w:sectPr>
      </w:pPr>
    </w:p>
    <w:p w:rsidR="004A7CD7" w:rsidRDefault="004A12F2" w:rsidP="004A12F2">
      <w:pPr>
        <w:pStyle w:val="PuceNiv1"/>
      </w:pPr>
      <w:r>
        <w:t>L’article 2</w:t>
      </w:r>
    </w:p>
    <w:p w:rsidR="004A12F2" w:rsidRDefault="004A12F2" w:rsidP="005D60BA">
      <w:pPr>
        <w:pStyle w:val="PuceNiv1"/>
        <w:numPr>
          <w:ilvl w:val="0"/>
          <w:numId w:val="0"/>
        </w:numPr>
        <w:ind w:left="1003" w:hanging="35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088"/>
      </w:tblGrid>
      <w:tr w:rsidR="004A12F2" w:rsidTr="004A12F2">
        <w:trPr>
          <w:trHeight w:val="461"/>
        </w:trPr>
        <w:tc>
          <w:tcPr>
            <w:tcW w:w="7054" w:type="dxa"/>
            <w:shd w:val="clear" w:color="auto" w:fill="auto"/>
          </w:tcPr>
          <w:p w:rsidR="004A12F2" w:rsidRPr="006329F3" w:rsidRDefault="004A12F2" w:rsidP="004A12F2">
            <w:pPr>
              <w:pStyle w:val="en-tete"/>
              <w:ind w:left="0"/>
              <w:jc w:val="center"/>
              <w:rPr>
                <w:noProof/>
                <w:sz w:val="20"/>
              </w:rPr>
            </w:pPr>
            <w:r w:rsidRPr="006329F3">
              <w:rPr>
                <w:noProof/>
                <w:sz w:val="20"/>
              </w:rPr>
              <w:t>Règlement au PLU approuvé en 20</w:t>
            </w:r>
            <w:r>
              <w:rPr>
                <w:noProof/>
                <w:sz w:val="20"/>
              </w:rPr>
              <w:t>11</w:t>
            </w:r>
            <w:r w:rsidRPr="006329F3">
              <w:rPr>
                <w:noProof/>
                <w:sz w:val="20"/>
              </w:rPr>
              <w:t xml:space="preserve"> (zone </w:t>
            </w:r>
            <w:r>
              <w:rPr>
                <w:noProof/>
                <w:sz w:val="20"/>
              </w:rPr>
              <w:t>UH)</w:t>
            </w:r>
          </w:p>
        </w:tc>
        <w:tc>
          <w:tcPr>
            <w:tcW w:w="7088" w:type="dxa"/>
            <w:shd w:val="clear" w:color="auto" w:fill="auto"/>
            <w:vAlign w:val="center"/>
          </w:tcPr>
          <w:p w:rsidR="004A12F2" w:rsidRPr="006329F3" w:rsidRDefault="004A12F2" w:rsidP="004A12F2">
            <w:pPr>
              <w:pStyle w:val="en-tete"/>
              <w:ind w:left="0"/>
              <w:jc w:val="center"/>
              <w:rPr>
                <w:noProof/>
                <w:sz w:val="20"/>
              </w:rPr>
            </w:pPr>
            <w:r w:rsidRPr="006329F3">
              <w:rPr>
                <w:noProof/>
                <w:sz w:val="20"/>
              </w:rPr>
              <w:t>Modification du règlement                  (Zone U</w:t>
            </w:r>
            <w:r>
              <w:rPr>
                <w:noProof/>
                <w:sz w:val="20"/>
              </w:rPr>
              <w:t>Hb</w:t>
            </w:r>
            <w:r w:rsidRPr="006329F3">
              <w:rPr>
                <w:noProof/>
                <w:sz w:val="20"/>
              </w:rPr>
              <w:t>)</w:t>
            </w:r>
          </w:p>
        </w:tc>
      </w:tr>
      <w:tr w:rsidR="004A12F2" w:rsidTr="004A12F2">
        <w:tc>
          <w:tcPr>
            <w:tcW w:w="7054" w:type="dxa"/>
            <w:shd w:val="clear" w:color="auto" w:fill="auto"/>
          </w:tcPr>
          <w:p w:rsidR="004A12F2" w:rsidRPr="005D60BA" w:rsidRDefault="004A12F2" w:rsidP="004A12F2">
            <w:pPr>
              <w:pStyle w:val="Citationintense"/>
              <w:rPr>
                <w:sz w:val="20"/>
              </w:rPr>
            </w:pPr>
            <w:r w:rsidRPr="005D60BA">
              <w:rPr>
                <w:sz w:val="20"/>
              </w:rPr>
              <w:t>ARTICLE UH 2 – OCCUPATIONS ET UTILISATIONS DU SOL SOUMISES A CONDITIONS PARTICULIERES</w:t>
            </w:r>
          </w:p>
          <w:p w:rsidR="004A12F2" w:rsidRPr="00B831BF" w:rsidRDefault="004A12F2" w:rsidP="004A12F2"/>
          <w:p w:rsidR="004A12F2" w:rsidRPr="005515A7" w:rsidRDefault="004A12F2" w:rsidP="004A12F2">
            <w:r w:rsidRPr="005515A7">
              <w:t>Pour les opérations d'aménagement de 4 logements et plus, au moins 30 % de la surface hors œuvre nette créée à usage d’habitation doivent être réservés pour la réalisation de logements locatifs à caractère social (</w:t>
            </w:r>
            <w:r w:rsidRPr="005515A7">
              <w:rPr>
                <w:i/>
                <w:iCs/>
              </w:rPr>
              <w:t>et maintenir le taux de 20% une fois atteint sur l'ensemble du territoire de la commune).</w:t>
            </w:r>
          </w:p>
          <w:p w:rsidR="004A12F2" w:rsidRPr="005515A7" w:rsidRDefault="004A12F2" w:rsidP="004A12F2"/>
          <w:p w:rsidR="004A12F2" w:rsidRPr="000C3C6F" w:rsidRDefault="004A12F2" w:rsidP="004A12F2">
            <w:pPr>
              <w:pStyle w:val="Puce3"/>
              <w:numPr>
                <w:ilvl w:val="0"/>
                <w:numId w:val="0"/>
              </w:numPr>
              <w:ind w:left="567"/>
            </w:pPr>
          </w:p>
        </w:tc>
        <w:tc>
          <w:tcPr>
            <w:tcW w:w="7088" w:type="dxa"/>
            <w:shd w:val="clear" w:color="auto" w:fill="auto"/>
          </w:tcPr>
          <w:p w:rsidR="004A12F2" w:rsidRPr="005D60BA" w:rsidRDefault="004A12F2" w:rsidP="004A12F2">
            <w:pPr>
              <w:pStyle w:val="Citationintense"/>
              <w:rPr>
                <w:sz w:val="20"/>
              </w:rPr>
            </w:pPr>
            <w:r w:rsidRPr="005D60BA">
              <w:rPr>
                <w:sz w:val="20"/>
              </w:rPr>
              <w:t>ARTICLE UH 2 – OCCUPATIONS ET UTILISATIONS DU SOL SOUMISES A CONDITIONS PARTICULIERES</w:t>
            </w:r>
          </w:p>
          <w:p w:rsidR="004A12F2" w:rsidRDefault="004A12F2" w:rsidP="004A12F2">
            <w:pPr>
              <w:rPr>
                <w:color w:val="FF0000"/>
              </w:rPr>
            </w:pPr>
            <w:r>
              <w:rPr>
                <w:color w:val="FF0000"/>
              </w:rPr>
              <w:t xml:space="preserve">En zone UHb, sont autorisées sous condition : </w:t>
            </w:r>
          </w:p>
          <w:p w:rsidR="004A12F2" w:rsidRPr="003E3F40" w:rsidRDefault="004A12F2" w:rsidP="004A12F2">
            <w:pPr>
              <w:rPr>
                <w:b/>
                <w:bCs/>
                <w:color w:val="FF0000"/>
              </w:rPr>
            </w:pPr>
            <w:r w:rsidRPr="003E3F40">
              <w:rPr>
                <w:color w:val="FF0000"/>
              </w:rPr>
              <w:t xml:space="preserve">Les constructions ou installations à destination d’entrepôts à condition qu’elles n’aient pas </w:t>
            </w:r>
            <w:r w:rsidRPr="003E3F40">
              <w:rPr>
                <w:bCs/>
                <w:color w:val="FF0000"/>
              </w:rPr>
              <w:t>pour effet de nuire au paysage naturel ou urbain, d’apporter des nuisances aux populations avoisinantes en place ou à venir, de provoquer des risques en matière de salubrité et de sécurité publique.</w:t>
            </w:r>
          </w:p>
          <w:p w:rsidR="004A12F2" w:rsidRPr="00B831BF" w:rsidRDefault="004A12F2" w:rsidP="004A12F2"/>
          <w:p w:rsidR="004A12F2" w:rsidRPr="005515A7" w:rsidRDefault="004A12F2" w:rsidP="004A12F2">
            <w:r w:rsidRPr="005515A7">
              <w:t>Pour les opérations d'aménagement de 4 logements et plus, au moins 30 % de la surface hors œuvre nette créée à usage d’habitation doivent être réservés pour la réalisation de logements locatifs à caractère social (</w:t>
            </w:r>
            <w:r w:rsidRPr="005515A7">
              <w:rPr>
                <w:i/>
                <w:iCs/>
              </w:rPr>
              <w:t>et maintenir le taux de 20% une fois atteint sur l'ensemble du territoire de la commune).</w:t>
            </w:r>
          </w:p>
          <w:p w:rsidR="004A12F2" w:rsidRPr="004A7CD7" w:rsidRDefault="004A12F2" w:rsidP="004A12F2">
            <w:pPr>
              <w:pStyle w:val="Puce3"/>
              <w:numPr>
                <w:ilvl w:val="0"/>
                <w:numId w:val="0"/>
              </w:numPr>
              <w:rPr>
                <w:b/>
                <w:noProof/>
              </w:rPr>
            </w:pPr>
          </w:p>
        </w:tc>
      </w:tr>
    </w:tbl>
    <w:p w:rsidR="004A12F2" w:rsidRDefault="004A12F2" w:rsidP="00D624A9">
      <w:pPr>
        <w:sectPr w:rsidR="004A12F2" w:rsidSect="004A12F2">
          <w:footnotePr>
            <w:pos w:val="beneathText"/>
          </w:footnotePr>
          <w:type w:val="continuous"/>
          <w:pgSz w:w="16837" w:h="11905" w:orient="landscape" w:code="9"/>
          <w:pgMar w:top="851" w:right="851" w:bottom="851" w:left="1134" w:header="454" w:footer="454" w:gutter="567"/>
          <w:cols w:space="709"/>
          <w:docGrid w:linePitch="272"/>
        </w:sectPr>
      </w:pPr>
    </w:p>
    <w:p w:rsidR="007170CC" w:rsidRDefault="007170CC" w:rsidP="007170CC">
      <w:pPr>
        <w:pStyle w:val="111"/>
        <w:numPr>
          <w:ilvl w:val="0"/>
          <w:numId w:val="0"/>
        </w:numPr>
        <w:ind w:left="720" w:hanging="720"/>
      </w:pPr>
      <w:bookmarkStart w:id="10" w:name="_Toc483906184"/>
      <w:r>
        <w:t>Numérisation du PLU selon la norme CNIG</w:t>
      </w:r>
    </w:p>
    <w:p w:rsidR="00561583" w:rsidRDefault="00561583" w:rsidP="007170CC">
      <w:r>
        <w:t xml:space="preserve">La numérisation du PLU selon la norme CNIG implique : </w:t>
      </w:r>
    </w:p>
    <w:p w:rsidR="00561583" w:rsidRPr="00561583" w:rsidRDefault="00561583" w:rsidP="00561583">
      <w:pPr>
        <w:pStyle w:val="Puce3"/>
        <w:rPr>
          <w:rFonts w:eastAsia="SimSun"/>
        </w:rPr>
      </w:pPr>
      <w:r w:rsidRPr="00561583">
        <w:rPr>
          <w:rFonts w:eastAsia="SimSun"/>
        </w:rPr>
        <w:t>La numérisation des données graphiques concernant le zonage</w:t>
      </w:r>
    </w:p>
    <w:p w:rsidR="00561583" w:rsidRPr="00231A1F" w:rsidRDefault="00561583" w:rsidP="00561583">
      <w:pPr>
        <w:pStyle w:val="Puce3"/>
        <w:rPr>
          <w:rFonts w:eastAsia="SimSun"/>
        </w:rPr>
      </w:pPr>
      <w:r w:rsidRPr="00231A1F">
        <w:rPr>
          <w:rFonts w:eastAsia="SimSun"/>
        </w:rPr>
        <w:t>La numérisation des données graphiques concernant les prescriptions se superposant au zonage</w:t>
      </w:r>
    </w:p>
    <w:p w:rsidR="007170CC" w:rsidRPr="00561583" w:rsidRDefault="00561583" w:rsidP="00561583">
      <w:pPr>
        <w:pStyle w:val="Puce3"/>
      </w:pPr>
      <w:r w:rsidRPr="00231A1F">
        <w:rPr>
          <w:rFonts w:eastAsia="SimSun"/>
        </w:rPr>
        <w:t xml:space="preserve">La numérisation ou l’intégration des données graphiques concernant certaines informations portées en annexe du PLU. </w:t>
      </w:r>
    </w:p>
    <w:p w:rsidR="00561583" w:rsidRPr="00231A1F" w:rsidRDefault="00561583" w:rsidP="00561583">
      <w:pPr>
        <w:pStyle w:val="Puce3"/>
        <w:rPr>
          <w:rFonts w:eastAsia="SimSun"/>
        </w:rPr>
      </w:pPr>
      <w:r w:rsidRPr="00231A1F">
        <w:rPr>
          <w:rFonts w:eastAsia="SimSun"/>
        </w:rPr>
        <w:t>La numérisation des documents relatifs aux zonages, aux prescriptions se superposant aux zonages, et aux informations portées en annexe numérisées</w:t>
      </w:r>
    </w:p>
    <w:p w:rsidR="00561583" w:rsidRPr="00E53E0A" w:rsidRDefault="00561583" w:rsidP="00561583">
      <w:pPr>
        <w:pStyle w:val="Puce3"/>
        <w:rPr>
          <w:rFonts w:eastAsia="SimSun"/>
        </w:rPr>
      </w:pPr>
      <w:r w:rsidRPr="00231A1F">
        <w:rPr>
          <w:rFonts w:eastAsia="SimSun"/>
        </w:rPr>
        <w:t>La numérisation du rapport de présentation, du PADD et des orientations particulières d’aménagement et de programmation</w:t>
      </w:r>
    </w:p>
    <w:p w:rsidR="00561583" w:rsidRDefault="00561583" w:rsidP="00561583">
      <w:pPr>
        <w:pStyle w:val="Puce3"/>
        <w:numPr>
          <w:ilvl w:val="0"/>
          <w:numId w:val="0"/>
        </w:numPr>
        <w:ind w:left="360"/>
      </w:pPr>
    </w:p>
    <w:p w:rsidR="00561583" w:rsidRPr="00231A1F" w:rsidRDefault="00561583" w:rsidP="00561583">
      <w:r w:rsidRPr="00231A1F">
        <w:t>Les données sont de quatre types : écriture, ponctuel, linéaire ou surfacique.</w:t>
      </w:r>
    </w:p>
    <w:p w:rsidR="00561583" w:rsidRPr="00231A1F" w:rsidRDefault="00561583" w:rsidP="00561583">
      <w:r>
        <w:t>L</w:t>
      </w:r>
      <w:r w:rsidRPr="00231A1F">
        <w:t>e standard national pour la p</w:t>
      </w:r>
      <w:r>
        <w:t>rojection des données : Lambert</w:t>
      </w:r>
      <w:r w:rsidRPr="00231A1F">
        <w:t>93</w:t>
      </w:r>
      <w:r>
        <w:t xml:space="preserve"> a été utilisé pour cette numérisation</w:t>
      </w:r>
      <w:r w:rsidRPr="00231A1F">
        <w:t>.</w:t>
      </w:r>
    </w:p>
    <w:p w:rsidR="00561583" w:rsidRPr="00231A1F" w:rsidRDefault="00561583" w:rsidP="00561583">
      <w:pPr>
        <w:rPr>
          <w:rFonts w:ascii="Corbel" w:hAnsi="Corbel"/>
        </w:rPr>
      </w:pPr>
      <w:r w:rsidRPr="00231A1F">
        <w:rPr>
          <w:rFonts w:ascii="Corbel" w:hAnsi="Corbel"/>
        </w:rPr>
        <w:t xml:space="preserve">Les limites du zonage du PLU </w:t>
      </w:r>
      <w:r>
        <w:rPr>
          <w:rFonts w:ascii="Corbel" w:hAnsi="Corbel"/>
        </w:rPr>
        <w:t>correspondent</w:t>
      </w:r>
      <w:r w:rsidRPr="00231A1F">
        <w:rPr>
          <w:rFonts w:ascii="Corbel" w:hAnsi="Corbel"/>
        </w:rPr>
        <w:t xml:space="preserve"> parfaitement avec celles du parcellaire cadastral lorsqu’elles sont identiques. Cette précision permet</w:t>
      </w:r>
      <w:r>
        <w:rPr>
          <w:rFonts w:ascii="Corbel" w:hAnsi="Corbel"/>
        </w:rPr>
        <w:t xml:space="preserve"> </w:t>
      </w:r>
      <w:r w:rsidRPr="00231A1F">
        <w:rPr>
          <w:rFonts w:ascii="Corbel" w:hAnsi="Corbel"/>
        </w:rPr>
        <w:t>d’effectuer un calcul d’intersection des surfaces pour déterminer dans quelle zone se trouve une parcelle.</w:t>
      </w:r>
    </w:p>
    <w:p w:rsidR="00561583" w:rsidRDefault="00561583" w:rsidP="00561583">
      <w:pPr>
        <w:rPr>
          <w:rFonts w:ascii="Corbel" w:hAnsi="Corbel"/>
        </w:rPr>
      </w:pPr>
      <w:r>
        <w:rPr>
          <w:rFonts w:ascii="Corbel" w:hAnsi="Corbel"/>
        </w:rPr>
        <w:t xml:space="preserve">Le zonage numérique du </w:t>
      </w:r>
      <w:r w:rsidRPr="00231A1F">
        <w:rPr>
          <w:rFonts w:ascii="Corbel" w:hAnsi="Corbel"/>
        </w:rPr>
        <w:t xml:space="preserve">PLU </w:t>
      </w:r>
      <w:r>
        <w:rPr>
          <w:rFonts w:ascii="Corbel" w:hAnsi="Corbel"/>
        </w:rPr>
        <w:t>est</w:t>
      </w:r>
      <w:r w:rsidRPr="00231A1F">
        <w:rPr>
          <w:rFonts w:ascii="Corbel" w:hAnsi="Corbel"/>
        </w:rPr>
        <w:t xml:space="preserve"> intégralement couvert par des polygones (correspondant aux différents secteurs) avec des limites de polygones contigus parfaitement superposées.</w:t>
      </w:r>
    </w:p>
    <w:p w:rsidR="00561583" w:rsidRPr="00E53E0A" w:rsidRDefault="00561583" w:rsidP="00561583">
      <w:pPr>
        <w:rPr>
          <w:rFonts w:ascii="Corbel" w:hAnsi="Corbel"/>
        </w:rPr>
      </w:pPr>
      <w:r>
        <w:rPr>
          <w:rFonts w:ascii="Corbel" w:hAnsi="Corbel"/>
        </w:rPr>
        <w:br w:type="column"/>
      </w:r>
    </w:p>
    <w:p w:rsidR="00561583" w:rsidRPr="00231A1F" w:rsidRDefault="00561583" w:rsidP="00561583">
      <w:pPr>
        <w:rPr>
          <w:rFonts w:ascii="Corbel" w:hAnsi="Corbel"/>
        </w:rPr>
      </w:pPr>
      <w:r>
        <w:rPr>
          <w:rFonts w:ascii="Corbel" w:hAnsi="Corbel"/>
        </w:rPr>
        <w:t>Le contenu du dossier CNIG est structuré</w:t>
      </w:r>
      <w:r w:rsidRPr="00231A1F">
        <w:rPr>
          <w:rFonts w:ascii="Corbel" w:hAnsi="Corbel"/>
        </w:rPr>
        <w:t xml:space="preserve"> selon onze classes :</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ZONE_URBA</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PRESCRIPTION_SURF</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PRESCRITPION_LIN</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PRESCRIPTION_PCT</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INFO_SURF</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INFO_LIN</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INFO_PCT</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HABILLAGE_TXT</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HABILLAGE_SURF</w:t>
      </w:r>
    </w:p>
    <w:p w:rsidR="00561583" w:rsidRPr="00231A1F"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HABILLAGE_LIN</w:t>
      </w:r>
    </w:p>
    <w:p w:rsidR="00561583" w:rsidRDefault="00561583" w:rsidP="00561583">
      <w:pPr>
        <w:numPr>
          <w:ilvl w:val="0"/>
          <w:numId w:val="11"/>
        </w:numPr>
        <w:tabs>
          <w:tab w:val="left" w:pos="964"/>
        </w:tabs>
        <w:spacing w:before="80" w:line="240" w:lineRule="auto"/>
        <w:ind w:left="964" w:hanging="284"/>
        <w:rPr>
          <w:rFonts w:ascii="Corbel" w:hAnsi="Corbel" w:cs="Arial"/>
        </w:rPr>
      </w:pPr>
      <w:r w:rsidRPr="00231A1F">
        <w:rPr>
          <w:rFonts w:ascii="Corbel" w:hAnsi="Corbel" w:cs="Arial"/>
        </w:rPr>
        <w:t>Classe HABILLAGE_PCT</w:t>
      </w:r>
    </w:p>
    <w:p w:rsidR="00561583" w:rsidRDefault="00561583" w:rsidP="00561583">
      <w:pPr>
        <w:tabs>
          <w:tab w:val="left" w:pos="964"/>
        </w:tabs>
        <w:spacing w:before="80" w:line="240" w:lineRule="auto"/>
        <w:ind w:left="964"/>
        <w:rPr>
          <w:rFonts w:ascii="Corbel" w:hAnsi="Corbel" w:cs="Arial"/>
        </w:rPr>
        <w:sectPr w:rsidR="00561583" w:rsidSect="007170CC">
          <w:footnotePr>
            <w:pos w:val="beneathText"/>
          </w:footnotePr>
          <w:pgSz w:w="16837" w:h="11905" w:orient="landscape" w:code="9"/>
          <w:pgMar w:top="851" w:right="851" w:bottom="851" w:left="1134" w:header="454" w:footer="454" w:gutter="567"/>
          <w:cols w:num="2" w:space="709"/>
          <w:docGrid w:linePitch="272"/>
        </w:sectPr>
      </w:pPr>
    </w:p>
    <w:p w:rsidR="00561583" w:rsidRPr="00231A1F" w:rsidRDefault="009F0017" w:rsidP="00561583">
      <w:pPr>
        <w:tabs>
          <w:tab w:val="left" w:pos="964"/>
        </w:tabs>
        <w:spacing w:before="80" w:line="240" w:lineRule="auto"/>
        <w:ind w:left="964"/>
        <w:rPr>
          <w:rFonts w:ascii="Corbel" w:hAnsi="Corbel" w:cs="Arial"/>
        </w:rPr>
      </w:pPr>
      <w:r w:rsidRPr="009F0017">
        <w:rPr>
          <w:rFonts w:eastAsia="SimSun"/>
          <w:noProof/>
        </w:rPr>
        <w:pict>
          <v:shape id="_x0000_s1460" type="#_x0000_t202" style="position:absolute;left:0;text-align:left;margin-left:-68.1pt;margin-top:5.15pt;width:345.1pt;height:48pt;z-index:251664384" o:allowincell="f" filled="f" stroked="f">
            <v:textbox>
              <w:txbxContent>
                <w:p w:rsidR="004A12F2" w:rsidRPr="00D33D21" w:rsidRDefault="004A12F2" w:rsidP="00D33D21">
                  <w:pPr>
                    <w:pStyle w:val="sstitre"/>
                    <w:ind w:left="0"/>
                    <w:jc w:val="center"/>
                  </w:pPr>
                  <w:r>
                    <w:t>Plan de zonage du PLU modifié – Norme CNIG</w:t>
                  </w:r>
                </w:p>
              </w:txbxContent>
            </v:textbox>
          </v:shape>
        </w:pict>
      </w:r>
    </w:p>
    <w:p w:rsidR="00561583" w:rsidRDefault="00D33D21" w:rsidP="00561583">
      <w:pPr>
        <w:spacing w:before="0" w:line="240" w:lineRule="auto"/>
        <w:jc w:val="right"/>
        <w:rPr>
          <w:rFonts w:eastAsia="SimSun"/>
        </w:rPr>
      </w:pPr>
      <w:r>
        <w:rPr>
          <w:rFonts w:eastAsia="SimSun"/>
          <w:noProof/>
        </w:rPr>
        <w:drawing>
          <wp:anchor distT="0" distB="0" distL="114300" distR="114300" simplePos="0" relativeHeight="251663360" behindDoc="0" locked="0" layoutInCell="1" allowOverlap="1">
            <wp:simplePos x="0" y="0"/>
            <wp:positionH relativeFrom="column">
              <wp:posOffset>-714245</wp:posOffset>
            </wp:positionH>
            <wp:positionV relativeFrom="paragraph">
              <wp:posOffset>853742</wp:posOffset>
            </wp:positionV>
            <wp:extent cx="2976399" cy="4605310"/>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976736" cy="4605831"/>
                    </a:xfrm>
                    <a:prstGeom prst="rect">
                      <a:avLst/>
                    </a:prstGeom>
                    <a:noFill/>
                    <a:ln w="9525">
                      <a:noFill/>
                      <a:miter lim="800000"/>
                      <a:headEnd/>
                      <a:tailEnd/>
                    </a:ln>
                  </pic:spPr>
                </pic:pic>
              </a:graphicData>
            </a:graphic>
          </wp:anchor>
        </w:drawing>
      </w:r>
      <w:r w:rsidR="00561583">
        <w:rPr>
          <w:rFonts w:eastAsia="SimSun"/>
          <w:noProof/>
        </w:rPr>
        <w:drawing>
          <wp:inline distT="0" distB="0" distL="0" distR="0">
            <wp:extent cx="6886247" cy="5349766"/>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r="1799"/>
                    <a:stretch>
                      <a:fillRect/>
                    </a:stretch>
                  </pic:blipFill>
                  <pic:spPr bwMode="auto">
                    <a:xfrm>
                      <a:off x="0" y="0"/>
                      <a:ext cx="6886247" cy="5349766"/>
                    </a:xfrm>
                    <a:prstGeom prst="rect">
                      <a:avLst/>
                    </a:prstGeom>
                    <a:noFill/>
                    <a:ln w="9525">
                      <a:noFill/>
                      <a:miter lim="800000"/>
                      <a:headEnd/>
                      <a:tailEnd/>
                    </a:ln>
                  </pic:spPr>
                </pic:pic>
              </a:graphicData>
            </a:graphic>
          </wp:inline>
        </w:drawing>
      </w:r>
    </w:p>
    <w:p w:rsidR="00561583" w:rsidRPr="00671F7B" w:rsidRDefault="00561583" w:rsidP="00671F7B">
      <w:pPr>
        <w:pStyle w:val="Puce3"/>
        <w:numPr>
          <w:ilvl w:val="0"/>
          <w:numId w:val="0"/>
        </w:numPr>
        <w:sectPr w:rsidR="00561583" w:rsidRPr="00671F7B" w:rsidSect="00561583">
          <w:footnotePr>
            <w:pos w:val="beneathText"/>
          </w:footnotePr>
          <w:pgSz w:w="16837" w:h="11905" w:orient="landscape" w:code="9"/>
          <w:pgMar w:top="851" w:right="851" w:bottom="851" w:left="1134" w:header="454" w:footer="454" w:gutter="567"/>
          <w:cols w:space="709"/>
          <w:docGrid w:linePitch="272"/>
        </w:sectPr>
      </w:pPr>
    </w:p>
    <w:p w:rsidR="007170CC" w:rsidRPr="007170CC" w:rsidRDefault="007170CC" w:rsidP="007170CC">
      <w:pPr>
        <w:rPr>
          <w:sz w:val="2"/>
          <w:szCs w:val="2"/>
        </w:rPr>
      </w:pPr>
    </w:p>
    <w:p w:rsidR="00787C44" w:rsidRPr="00C03C66" w:rsidRDefault="00C03C66" w:rsidP="004A7CD7">
      <w:pPr>
        <w:pStyle w:val="111"/>
        <w:numPr>
          <w:ilvl w:val="0"/>
          <w:numId w:val="0"/>
        </w:numPr>
      </w:pPr>
      <w:r>
        <w:t>Modification</w:t>
      </w:r>
      <w:r w:rsidR="00787C44">
        <w:t xml:space="preserve"> in</w:t>
      </w:r>
      <w:r>
        <w:t>duite par la</w:t>
      </w:r>
      <w:r w:rsidR="00787C44">
        <w:t xml:space="preserve"> précédente</w:t>
      </w:r>
      <w:bookmarkEnd w:id="10"/>
    </w:p>
    <w:p w:rsidR="00787C44" w:rsidRDefault="000C3C6F" w:rsidP="00787C44">
      <w:r>
        <w:t>La modification précédemment explicitée</w:t>
      </w:r>
      <w:r w:rsidR="00787C44">
        <w:t xml:space="preserve"> </w:t>
      </w:r>
      <w:r>
        <w:t>a</w:t>
      </w:r>
      <w:r w:rsidR="00787C44">
        <w:t xml:space="preserve"> induit </w:t>
      </w:r>
      <w:r w:rsidR="00E34D8C">
        <w:t>la</w:t>
      </w:r>
      <w:r>
        <w:t xml:space="preserve"> création </w:t>
      </w:r>
      <w:r w:rsidR="00E34D8C">
        <w:t>d’un sous secteur</w:t>
      </w:r>
      <w:r w:rsidR="00787C44">
        <w:t xml:space="preserve">. Ainsi, le tableau général des surfaces a été modifié : </w:t>
      </w:r>
    </w:p>
    <w:p w:rsidR="00787C44" w:rsidRPr="005D32F8" w:rsidRDefault="008C6129" w:rsidP="00787C44">
      <w:pPr>
        <w:pStyle w:val="sstitre"/>
      </w:pPr>
      <w:r>
        <w:rPr>
          <w:noProof/>
          <w:lang w:eastAsia="fr-FR" w:bidi="ar-SA"/>
        </w:rPr>
        <w:drawing>
          <wp:anchor distT="0" distB="0" distL="114300" distR="114300" simplePos="0" relativeHeight="251661312" behindDoc="0" locked="0" layoutInCell="1" allowOverlap="1">
            <wp:simplePos x="0" y="0"/>
            <wp:positionH relativeFrom="column">
              <wp:posOffset>-311150</wp:posOffset>
            </wp:positionH>
            <wp:positionV relativeFrom="paragraph">
              <wp:posOffset>368300</wp:posOffset>
            </wp:positionV>
            <wp:extent cx="3414395" cy="4153535"/>
            <wp:effectExtent l="19050" t="0" r="0" b="0"/>
            <wp:wrapNone/>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6"/>
                    <a:srcRect/>
                    <a:stretch>
                      <a:fillRect/>
                    </a:stretch>
                  </pic:blipFill>
                  <pic:spPr bwMode="auto">
                    <a:xfrm>
                      <a:off x="0" y="0"/>
                      <a:ext cx="3414395" cy="4153535"/>
                    </a:xfrm>
                    <a:prstGeom prst="rect">
                      <a:avLst/>
                    </a:prstGeom>
                    <a:noFill/>
                    <a:ln w="9525">
                      <a:noFill/>
                      <a:miter lim="800000"/>
                      <a:headEnd/>
                      <a:tailEnd/>
                    </a:ln>
                  </pic:spPr>
                </pic:pic>
              </a:graphicData>
            </a:graphic>
          </wp:anchor>
        </w:drawing>
      </w:r>
      <w:r w:rsidR="00787C44">
        <w:t>Tableau du PLU approuvé en 20</w:t>
      </w:r>
      <w:r w:rsidR="000C3C6F">
        <w:t>11</w:t>
      </w:r>
      <w:r w:rsidR="00AE2AAF" w:rsidRPr="009F2576">
        <w:rPr>
          <w:u w:val="none"/>
        </w:rPr>
        <w:tab/>
      </w:r>
      <w:r w:rsidR="00AE2AAF" w:rsidRPr="009F2576">
        <w:rPr>
          <w:u w:val="none"/>
        </w:rPr>
        <w:tab/>
      </w:r>
      <w:r w:rsidR="00AE2AAF" w:rsidRPr="009F2576">
        <w:rPr>
          <w:u w:val="none"/>
        </w:rPr>
        <w:tab/>
      </w:r>
      <w:r w:rsidR="00AE2AAF" w:rsidRPr="009F2576">
        <w:rPr>
          <w:u w:val="none"/>
        </w:rPr>
        <w:tab/>
      </w:r>
      <w:r w:rsidR="00AE2AAF" w:rsidRPr="009F2576">
        <w:rPr>
          <w:u w:val="none"/>
        </w:rPr>
        <w:tab/>
      </w:r>
      <w:r w:rsidR="00AE2AAF" w:rsidRPr="009F2576">
        <w:rPr>
          <w:u w:val="none"/>
        </w:rPr>
        <w:tab/>
      </w:r>
      <w:r w:rsidR="00AE2AAF" w:rsidRPr="009F2576">
        <w:rPr>
          <w:u w:val="none"/>
        </w:rPr>
        <w:tab/>
      </w:r>
      <w:r w:rsidR="002008C2">
        <w:rPr>
          <w:u w:val="none"/>
        </w:rPr>
        <w:tab/>
      </w:r>
      <w:r w:rsidR="002008C2">
        <w:rPr>
          <w:u w:val="none"/>
        </w:rPr>
        <w:tab/>
      </w:r>
      <w:r w:rsidR="00AE2AAF" w:rsidRPr="009F2576">
        <w:t>Tableau du PLU modifié</w:t>
      </w:r>
    </w:p>
    <w:p w:rsidR="00270E9A" w:rsidRDefault="005D32F8" w:rsidP="00787C44">
      <w:pPr>
        <w:rPr>
          <w:noProof/>
        </w:rPr>
        <w:sectPr w:rsidR="00270E9A" w:rsidSect="007170CC">
          <w:footnotePr>
            <w:pos w:val="beneathText"/>
          </w:footnotePr>
          <w:pgSz w:w="16837" w:h="11905" w:orient="landscape" w:code="9"/>
          <w:pgMar w:top="851" w:right="851" w:bottom="851" w:left="1134" w:header="454" w:footer="454" w:gutter="567"/>
          <w:cols w:space="709"/>
          <w:docGrid w:linePitch="272"/>
        </w:sectPr>
      </w:pPr>
      <w:r>
        <w:rPr>
          <w:noProof/>
        </w:rPr>
        <w:tab/>
      </w:r>
      <w:r>
        <w:rPr>
          <w:noProof/>
        </w:rPr>
        <w:tab/>
      </w:r>
      <w:r>
        <w:rPr>
          <w:noProof/>
        </w:rPr>
        <w:tab/>
      </w:r>
      <w:r>
        <w:rPr>
          <w:noProof/>
        </w:rPr>
        <w:tab/>
      </w:r>
      <w:r>
        <w:rPr>
          <w:noProof/>
        </w:rPr>
        <w:tab/>
      </w:r>
      <w:r w:rsidR="007D5A80">
        <w:rPr>
          <w:noProof/>
        </w:rPr>
        <w:tab/>
      </w:r>
      <w:r w:rsidR="007D5A80">
        <w:rPr>
          <w:noProof/>
        </w:rPr>
        <w:tab/>
      </w:r>
      <w:r w:rsidR="007D5A80">
        <w:rPr>
          <w:noProof/>
        </w:rPr>
        <w:tab/>
      </w:r>
      <w:r w:rsidR="00E34D8C">
        <w:rPr>
          <w:noProof/>
        </w:rPr>
        <w:tab/>
      </w:r>
      <w:r w:rsidR="00E34D8C">
        <w:rPr>
          <w:noProof/>
        </w:rPr>
        <w:tab/>
      </w:r>
      <w:r w:rsidR="00E34D8C">
        <w:rPr>
          <w:noProof/>
        </w:rPr>
        <w:tab/>
      </w:r>
      <w:r w:rsidR="008C6129">
        <w:rPr>
          <w:noProof/>
        </w:rPr>
        <w:drawing>
          <wp:inline distT="0" distB="0" distL="0" distR="0">
            <wp:extent cx="3125470" cy="417639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3125470" cy="4176395"/>
                    </a:xfrm>
                    <a:prstGeom prst="rect">
                      <a:avLst/>
                    </a:prstGeom>
                    <a:noFill/>
                    <a:ln w="9525">
                      <a:noFill/>
                      <a:miter lim="800000"/>
                      <a:headEnd/>
                      <a:tailEnd/>
                    </a:ln>
                  </pic:spPr>
                </pic:pic>
              </a:graphicData>
            </a:graphic>
          </wp:inline>
        </w:drawing>
      </w:r>
      <w:r w:rsidR="007D5A80">
        <w:rPr>
          <w:noProof/>
        </w:rPr>
        <w:tab/>
      </w:r>
    </w:p>
    <w:p w:rsidR="00787C44" w:rsidRDefault="009F2576" w:rsidP="005531AB">
      <w:pPr>
        <w:pStyle w:val="Titre1"/>
      </w:pPr>
      <w:bookmarkStart w:id="11" w:name="_Toc483906185"/>
      <w:r>
        <w:t>C</w:t>
      </w:r>
      <w:r w:rsidR="00270E9A">
        <w:t>ompatibilité avec le</w:t>
      </w:r>
      <w:r>
        <w:t>s</w:t>
      </w:r>
      <w:r w:rsidR="00270E9A">
        <w:t xml:space="preserve"> document</w:t>
      </w:r>
      <w:r>
        <w:t>s</w:t>
      </w:r>
      <w:r w:rsidR="00270E9A">
        <w:t xml:space="preserve"> supra communaux</w:t>
      </w:r>
      <w:bookmarkEnd w:id="11"/>
      <w:r w:rsidR="00270E9A">
        <w:t xml:space="preserve"> </w:t>
      </w:r>
    </w:p>
    <w:p w:rsidR="001D571E" w:rsidRDefault="001D571E" w:rsidP="001D571E">
      <w:pPr>
        <w:sectPr w:rsidR="001D571E" w:rsidSect="005531AB">
          <w:footnotePr>
            <w:pos w:val="beneathText"/>
          </w:footnotePr>
          <w:pgSz w:w="16837" w:h="11905" w:orient="landscape" w:code="9"/>
          <w:pgMar w:top="851" w:right="851" w:bottom="851" w:left="1134" w:header="454" w:footer="454" w:gutter="567"/>
          <w:cols w:space="709"/>
          <w:docGrid w:linePitch="272"/>
        </w:sectPr>
      </w:pPr>
    </w:p>
    <w:p w:rsidR="001D571E" w:rsidRPr="001D571E" w:rsidRDefault="001D571E" w:rsidP="001D571E"/>
    <w:p w:rsidR="005531AB" w:rsidRDefault="001D571E" w:rsidP="002C1891">
      <w:pPr>
        <w:pStyle w:val="1111"/>
        <w:numPr>
          <w:ilvl w:val="0"/>
          <w:numId w:val="0"/>
        </w:numPr>
      </w:pPr>
      <w:r>
        <w:t>La compatibilité de la modification</w:t>
      </w:r>
      <w:r w:rsidR="0029077C">
        <w:t xml:space="preserve"> simplifiée </w:t>
      </w:r>
      <w:r w:rsidR="002C1891">
        <w:t xml:space="preserve">du PLU avec les orientations du </w:t>
      </w:r>
      <w:r>
        <w:t>Schéma Directeur de la Région Ile-de-France (SDRIF)</w:t>
      </w:r>
    </w:p>
    <w:tbl>
      <w:tblPr>
        <w:tblW w:w="7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63"/>
        <w:gridCol w:w="3777"/>
      </w:tblGrid>
      <w:tr w:rsidR="0025457B" w:rsidTr="0011457E">
        <w:tc>
          <w:tcPr>
            <w:tcW w:w="3463" w:type="dxa"/>
            <w:shd w:val="clear" w:color="auto" w:fill="DBE5F1"/>
          </w:tcPr>
          <w:p w:rsidR="0025457B" w:rsidRDefault="0025457B" w:rsidP="003719C2">
            <w:pPr>
              <w:spacing w:before="0"/>
              <w:jc w:val="center"/>
              <w:rPr>
                <w:lang w:bidi="en-US"/>
              </w:rPr>
            </w:pPr>
            <w:r w:rsidRPr="00E64BE1">
              <w:rPr>
                <w:b/>
                <w:lang w:eastAsia="en-US" w:bidi="en-US"/>
              </w:rPr>
              <w:t>Synthèse des orientations du SDRIF</w:t>
            </w:r>
          </w:p>
        </w:tc>
        <w:tc>
          <w:tcPr>
            <w:tcW w:w="3777" w:type="dxa"/>
            <w:shd w:val="clear" w:color="auto" w:fill="DBE5F1"/>
          </w:tcPr>
          <w:p w:rsidR="0025457B" w:rsidRPr="00E64BE1" w:rsidRDefault="0025457B" w:rsidP="003719C2">
            <w:pPr>
              <w:spacing w:before="0"/>
              <w:jc w:val="center"/>
              <w:rPr>
                <w:b/>
                <w:lang w:eastAsia="en-US" w:bidi="en-US"/>
              </w:rPr>
            </w:pPr>
            <w:r>
              <w:rPr>
                <w:b/>
                <w:lang w:eastAsia="en-US" w:bidi="en-US"/>
              </w:rPr>
              <w:t>Justification de la compatibilité</w:t>
            </w:r>
          </w:p>
        </w:tc>
      </w:tr>
      <w:tr w:rsidR="00F46DA4" w:rsidTr="0011457E">
        <w:tc>
          <w:tcPr>
            <w:tcW w:w="3463" w:type="dxa"/>
            <w:shd w:val="clear" w:color="auto" w:fill="auto"/>
            <w:vAlign w:val="center"/>
          </w:tcPr>
          <w:p w:rsidR="00F46DA4" w:rsidRPr="00F46DA4" w:rsidRDefault="0011457E" w:rsidP="0011457E">
            <w:pPr>
              <w:numPr>
                <w:ilvl w:val="0"/>
                <w:numId w:val="23"/>
              </w:numPr>
              <w:spacing w:before="0" w:line="240" w:lineRule="auto"/>
              <w:ind w:left="0" w:firstLine="0"/>
              <w:jc w:val="left"/>
              <w:rPr>
                <w:lang w:eastAsia="en-US" w:bidi="en-US"/>
              </w:rPr>
            </w:pPr>
            <w:r>
              <w:rPr>
                <w:lang w:eastAsia="en-US" w:bidi="en-US"/>
              </w:rPr>
              <w:t xml:space="preserve">Les espaces urbanisés de la commune </w:t>
            </w:r>
            <w:r w:rsidR="00F46DA4">
              <w:rPr>
                <w:lang w:eastAsia="en-US" w:bidi="en-US"/>
              </w:rPr>
              <w:t>sont considérés comme des « </w:t>
            </w:r>
            <w:r w:rsidR="00F46DA4">
              <w:rPr>
                <w:b/>
                <w:color w:val="1F497D"/>
                <w:lang w:eastAsia="en-US" w:bidi="en-US"/>
              </w:rPr>
              <w:t>Q</w:t>
            </w:r>
            <w:r w:rsidR="00F46DA4" w:rsidRPr="00F46DA4">
              <w:rPr>
                <w:b/>
                <w:color w:val="1F497D"/>
                <w:lang w:eastAsia="en-US" w:bidi="en-US"/>
              </w:rPr>
              <w:t>uartiers à densifier à proximité d’une gare</w:t>
            </w:r>
            <w:r w:rsidR="00F46DA4">
              <w:rPr>
                <w:lang w:eastAsia="en-US" w:bidi="en-US"/>
              </w:rPr>
              <w:t> »</w:t>
            </w:r>
          </w:p>
        </w:tc>
        <w:tc>
          <w:tcPr>
            <w:tcW w:w="3777" w:type="dxa"/>
            <w:shd w:val="clear" w:color="auto" w:fill="auto"/>
          </w:tcPr>
          <w:p w:rsidR="00F46DA4" w:rsidRDefault="00F46DA4" w:rsidP="00F46DA4">
            <w:pPr>
              <w:spacing w:before="0"/>
              <w:rPr>
                <w:lang w:eastAsia="en-US" w:bidi="en-US"/>
              </w:rPr>
            </w:pPr>
            <w:r>
              <w:rPr>
                <w:lang w:eastAsia="en-US" w:bidi="en-US"/>
              </w:rPr>
              <w:t>La modification</w:t>
            </w:r>
            <w:r w:rsidR="0029077C">
              <w:rPr>
                <w:lang w:eastAsia="en-US" w:bidi="en-US"/>
              </w:rPr>
              <w:t xml:space="preserve"> simplifiée</w:t>
            </w:r>
            <w:r>
              <w:rPr>
                <w:lang w:eastAsia="en-US" w:bidi="en-US"/>
              </w:rPr>
              <w:t xml:space="preserve"> du PLU de </w:t>
            </w:r>
            <w:r w:rsidR="0029077C">
              <w:rPr>
                <w:lang w:eastAsia="en-US" w:bidi="en-US"/>
              </w:rPr>
              <w:t>Butry-sur-Oise</w:t>
            </w:r>
            <w:r>
              <w:rPr>
                <w:lang w:eastAsia="en-US" w:bidi="en-US"/>
              </w:rPr>
              <w:t xml:space="preserve"> </w:t>
            </w:r>
            <w:r w:rsidR="0029077C">
              <w:rPr>
                <w:lang w:eastAsia="en-US" w:bidi="en-US"/>
              </w:rPr>
              <w:t>permet la création d’entrepôt</w:t>
            </w:r>
            <w:r w:rsidR="00A55665">
              <w:rPr>
                <w:lang w:eastAsia="en-US" w:bidi="en-US"/>
              </w:rPr>
              <w:t>s</w:t>
            </w:r>
            <w:r w:rsidR="0029077C">
              <w:rPr>
                <w:lang w:eastAsia="en-US" w:bidi="en-US"/>
              </w:rPr>
              <w:t xml:space="preserve"> sur un secteur circonscrit d’une zone impactée par cette pastille. </w:t>
            </w:r>
          </w:p>
          <w:p w:rsidR="00F46DA4" w:rsidRPr="00F46DA4" w:rsidRDefault="00F46DA4" w:rsidP="0029077C">
            <w:pPr>
              <w:spacing w:before="0"/>
              <w:rPr>
                <w:lang w:eastAsia="en-US" w:bidi="en-US"/>
              </w:rPr>
            </w:pPr>
            <w:r>
              <w:rPr>
                <w:lang w:eastAsia="en-US" w:bidi="en-US"/>
              </w:rPr>
              <w:t>Ainsi, la modification n’empêche pas la mutation du bâti existant, la création des conditions d’évolution du tissu urbain permettant l’accueil d’une partie de la population et des éventuels emplois nouveaux,</w:t>
            </w:r>
            <w:r w:rsidR="0029077C">
              <w:rPr>
                <w:lang w:eastAsia="en-US" w:bidi="en-US"/>
              </w:rPr>
              <w:t xml:space="preserve"> ou encore la favorisation d’une offre de logements diversifiées.  Elle permet d’ailleurs</w:t>
            </w:r>
            <w:r>
              <w:rPr>
                <w:lang w:eastAsia="en-US" w:bidi="en-US"/>
              </w:rPr>
              <w:t xml:space="preserve"> le maintien ou l’accueil des commerces et des activités économiques de proximité</w:t>
            </w:r>
            <w:r w:rsidR="0029077C">
              <w:rPr>
                <w:lang w:eastAsia="en-US" w:bidi="en-US"/>
              </w:rPr>
              <w:t>.</w:t>
            </w:r>
          </w:p>
        </w:tc>
      </w:tr>
      <w:tr w:rsidR="0025457B" w:rsidTr="00A55665">
        <w:tc>
          <w:tcPr>
            <w:tcW w:w="3463" w:type="dxa"/>
            <w:vAlign w:val="center"/>
          </w:tcPr>
          <w:p w:rsidR="0025457B" w:rsidRPr="0030493F" w:rsidRDefault="0025457B" w:rsidP="00A55665">
            <w:pPr>
              <w:numPr>
                <w:ilvl w:val="0"/>
                <w:numId w:val="24"/>
              </w:numPr>
              <w:spacing w:line="240" w:lineRule="auto"/>
              <w:ind w:left="0" w:firstLine="0"/>
              <w:jc w:val="left"/>
              <w:rPr>
                <w:b/>
                <w:color w:val="1F497D"/>
                <w:lang w:eastAsia="en-US" w:bidi="en-US"/>
              </w:rPr>
            </w:pPr>
            <w:r w:rsidRPr="004128D9">
              <w:rPr>
                <w:lang w:eastAsia="en-US" w:bidi="en-US"/>
              </w:rPr>
              <w:t xml:space="preserve">Les </w:t>
            </w:r>
            <w:r w:rsidRPr="00E64BE1">
              <w:rPr>
                <w:b/>
                <w:color w:val="1F497D"/>
                <w:lang w:eastAsia="en-US" w:bidi="en-US"/>
              </w:rPr>
              <w:t>espaces agricoles et les espaces boisés</w:t>
            </w:r>
            <w:r w:rsidRPr="004128D9">
              <w:rPr>
                <w:lang w:eastAsia="en-US" w:bidi="en-US"/>
              </w:rPr>
              <w:t xml:space="preserve"> et naturels sont inscrits comme étant </w:t>
            </w:r>
            <w:r w:rsidRPr="00E64BE1">
              <w:rPr>
                <w:b/>
                <w:color w:val="1F497D"/>
                <w:lang w:eastAsia="en-US" w:bidi="en-US"/>
              </w:rPr>
              <w:t>à préserver et à valoriser.</w:t>
            </w:r>
          </w:p>
        </w:tc>
        <w:tc>
          <w:tcPr>
            <w:tcW w:w="3777" w:type="dxa"/>
          </w:tcPr>
          <w:p w:rsidR="003719C2" w:rsidRDefault="003719C2" w:rsidP="003719C2">
            <w:pPr>
              <w:spacing w:before="0"/>
              <w:rPr>
                <w:lang w:eastAsia="en-US" w:bidi="en-US"/>
              </w:rPr>
            </w:pPr>
            <w:r>
              <w:rPr>
                <w:lang w:eastAsia="en-US" w:bidi="en-US"/>
              </w:rPr>
              <w:t xml:space="preserve">La modification du PLU de </w:t>
            </w:r>
            <w:r w:rsidR="0011457E">
              <w:rPr>
                <w:lang w:eastAsia="en-US" w:bidi="en-US"/>
              </w:rPr>
              <w:t>Butry-sur-Oise</w:t>
            </w:r>
            <w:r>
              <w:rPr>
                <w:lang w:eastAsia="en-US" w:bidi="en-US"/>
              </w:rPr>
              <w:t xml:space="preserve"> n’implique pas de modification sur les zones naturelles et agricoles ainsi que sur les espaces boisés identifiés au PLU en vigueur. </w:t>
            </w:r>
          </w:p>
          <w:p w:rsidR="0025457B" w:rsidRDefault="003719C2" w:rsidP="003719C2">
            <w:pPr>
              <w:spacing w:before="0"/>
              <w:rPr>
                <w:lang w:eastAsia="en-US" w:bidi="en-US"/>
              </w:rPr>
            </w:pPr>
            <w:r>
              <w:rPr>
                <w:lang w:eastAsia="en-US" w:bidi="en-US"/>
              </w:rPr>
              <w:t>Ainsi, la pérennisation des espaces agricoles et la protection des espaces boisés classés identifiés au SDRIF est assurées.</w:t>
            </w:r>
          </w:p>
        </w:tc>
      </w:tr>
    </w:tbl>
    <w:p w:rsidR="00107591" w:rsidRDefault="00F46DA4" w:rsidP="00A23BD5">
      <w:pPr>
        <w:pStyle w:val="Ccenjeu"/>
        <w:pBdr>
          <w:left w:val="dotted" w:sz="12" w:space="0" w:color="5F497A"/>
        </w:pBdr>
      </w:pPr>
      <w:r>
        <w:t xml:space="preserve">la modification </w:t>
      </w:r>
      <w:r w:rsidR="00A55665">
        <w:t xml:space="preserve">simplifiée </w:t>
      </w:r>
      <w:r>
        <w:t xml:space="preserve">du PLU de </w:t>
      </w:r>
      <w:r w:rsidR="0011457E">
        <w:t>Butry-sur-Oise</w:t>
      </w:r>
      <w:r>
        <w:t xml:space="preserve"> est donc compatible avec le SDRIF</w:t>
      </w:r>
    </w:p>
    <w:p w:rsidR="00A23BD5" w:rsidRDefault="0011457E" w:rsidP="00A23BD5">
      <w:pPr>
        <w:pStyle w:val="ligneduhaut"/>
      </w:pPr>
      <w:r>
        <w:br w:type="column"/>
      </w:r>
    </w:p>
    <w:p w:rsidR="00367FA1" w:rsidRDefault="00367FA1" w:rsidP="002C1891">
      <w:pPr>
        <w:pStyle w:val="1111"/>
        <w:numPr>
          <w:ilvl w:val="0"/>
          <w:numId w:val="0"/>
        </w:numPr>
      </w:pPr>
      <w:r>
        <w:t>La compatibilité de la modification</w:t>
      </w:r>
      <w:r w:rsidR="0011457E">
        <w:t xml:space="preserve"> simplifiée</w:t>
      </w:r>
      <w:r>
        <w:t xml:space="preserve"> du PLU avec les orientations du Plan de Déplacements Urbains (PDU) de la Région Ile-de-France</w:t>
      </w:r>
    </w:p>
    <w:p w:rsidR="009B4A06" w:rsidRDefault="00367FA1" w:rsidP="00367FA1">
      <w:r>
        <w:t xml:space="preserve">Le PDU définit les principes permettant d’organiser les déplacements de personnes, le transport des marchandises, la circulation, le stationnement. </w:t>
      </w:r>
    </w:p>
    <w:p w:rsidR="00367FA1" w:rsidRDefault="00367FA1" w:rsidP="00367FA1">
      <w:r>
        <w:t xml:space="preserve">Ses orientations portent sur : </w:t>
      </w:r>
    </w:p>
    <w:p w:rsidR="00367FA1" w:rsidRDefault="00367FA1" w:rsidP="00086412">
      <w:pPr>
        <w:pStyle w:val="Puce3"/>
        <w:ind w:left="567"/>
      </w:pPr>
      <w:r>
        <w:t xml:space="preserve">La diminution du </w:t>
      </w:r>
      <w:r w:rsidR="00526C68">
        <w:t>trafic</w:t>
      </w:r>
      <w:r>
        <w:t xml:space="preserve"> automobile, </w:t>
      </w:r>
    </w:p>
    <w:p w:rsidR="00367FA1" w:rsidRDefault="00367FA1" w:rsidP="00086412">
      <w:pPr>
        <w:pStyle w:val="Puce3"/>
        <w:ind w:left="567"/>
      </w:pPr>
      <w:r>
        <w:t xml:space="preserve">Le </w:t>
      </w:r>
      <w:r w:rsidR="00526C68">
        <w:t>développement</w:t>
      </w:r>
      <w:r>
        <w:t xml:space="preserve"> des transports collectifs et des moyens de </w:t>
      </w:r>
      <w:r w:rsidR="00526C68">
        <w:t>déplacements</w:t>
      </w:r>
      <w:r>
        <w:t xml:space="preserve"> économes et non polluants</w:t>
      </w:r>
    </w:p>
    <w:p w:rsidR="00367FA1" w:rsidRDefault="00367FA1" w:rsidP="00086412">
      <w:pPr>
        <w:pStyle w:val="Puce3"/>
        <w:ind w:left="567"/>
      </w:pPr>
      <w:r>
        <w:t xml:space="preserve">L’organisation du stationnement sur le </w:t>
      </w:r>
      <w:r w:rsidR="00526C68">
        <w:t>domaine</w:t>
      </w:r>
      <w:r>
        <w:t xml:space="preserve"> public</w:t>
      </w:r>
    </w:p>
    <w:p w:rsidR="00367FA1" w:rsidRDefault="00367FA1" w:rsidP="00086412">
      <w:pPr>
        <w:pStyle w:val="Puce3"/>
        <w:ind w:left="567"/>
      </w:pPr>
      <w:r>
        <w:t>Le transport et la livraison des marchandises, de façon à en réduire les impacts sur la circulation et l’</w:t>
      </w:r>
      <w:r w:rsidR="00526C68">
        <w:t>environnement</w:t>
      </w:r>
    </w:p>
    <w:p w:rsidR="00367FA1" w:rsidRPr="00526C68" w:rsidRDefault="00367FA1" w:rsidP="00086412">
      <w:pPr>
        <w:pStyle w:val="Puce3"/>
        <w:ind w:left="567"/>
      </w:pPr>
      <w:r>
        <w:t xml:space="preserve">L’encouragement pour les entreprises et les collectivités publiques à favoriser le </w:t>
      </w:r>
      <w:r w:rsidR="00526C68">
        <w:t>transport</w:t>
      </w:r>
      <w:r>
        <w:t xml:space="preserve"> de leur personnel, notamment par l’utilisation des transports</w:t>
      </w:r>
      <w:r w:rsidR="00893E6A">
        <w:t xml:space="preserve"> en commun</w:t>
      </w:r>
    </w:p>
    <w:p w:rsidR="00526C68" w:rsidRPr="00526C68" w:rsidRDefault="00526C68" w:rsidP="00526C68">
      <w:pPr>
        <w:pStyle w:val="Puce3"/>
        <w:numPr>
          <w:ilvl w:val="0"/>
          <w:numId w:val="0"/>
        </w:numPr>
        <w:ind w:left="993"/>
      </w:pPr>
    </w:p>
    <w:p w:rsidR="00526C68" w:rsidRPr="00526C68" w:rsidRDefault="00526C68" w:rsidP="0011457E">
      <w:r>
        <w:t xml:space="preserve">La modification </w:t>
      </w:r>
      <w:r w:rsidR="00E34D8C">
        <w:t>s</w:t>
      </w:r>
      <w:r w:rsidR="00A55665">
        <w:t xml:space="preserve">implifiée </w:t>
      </w:r>
      <w:r>
        <w:t xml:space="preserve">du PLU ne porte pas atteinte à ces orientations. </w:t>
      </w:r>
    </w:p>
    <w:p w:rsidR="00526C68" w:rsidRDefault="00526C68" w:rsidP="00526C68">
      <w:pPr>
        <w:pStyle w:val="Puce3"/>
        <w:numPr>
          <w:ilvl w:val="0"/>
          <w:numId w:val="0"/>
        </w:numPr>
      </w:pPr>
    </w:p>
    <w:p w:rsidR="002A1E72" w:rsidRDefault="002A1E72" w:rsidP="002A1E72">
      <w:pPr>
        <w:pStyle w:val="Ccenjeu"/>
      </w:pPr>
      <w:r>
        <w:t>la modification</w:t>
      </w:r>
      <w:r w:rsidR="00A55665">
        <w:t xml:space="preserve"> simplifiée</w:t>
      </w:r>
      <w:r>
        <w:t xml:space="preserve"> du PLU de </w:t>
      </w:r>
      <w:r w:rsidR="0011457E">
        <w:t>Butry-sur-Oise</w:t>
      </w:r>
      <w:r>
        <w:t xml:space="preserve"> est donc compatible avec le PDU Ile-de-France</w:t>
      </w:r>
    </w:p>
    <w:p w:rsidR="00402C69" w:rsidRPr="00A23BD5" w:rsidRDefault="00402C69" w:rsidP="00086412">
      <w:pPr>
        <w:pStyle w:val="Puce3"/>
        <w:numPr>
          <w:ilvl w:val="0"/>
          <w:numId w:val="0"/>
        </w:numPr>
        <w:rPr>
          <w:sz w:val="8"/>
          <w:szCs w:val="8"/>
          <w:lang w:eastAsia="en-US" w:bidi="en-US"/>
        </w:rPr>
      </w:pPr>
    </w:p>
    <w:sectPr w:rsidR="00402C69" w:rsidRPr="00A23BD5" w:rsidSect="001D571E">
      <w:footnotePr>
        <w:pos w:val="beneathText"/>
      </w:footnotePr>
      <w:pgSz w:w="16837" w:h="11905" w:orient="landscape" w:code="9"/>
      <w:pgMar w:top="851" w:right="851" w:bottom="851" w:left="1134" w:header="454" w:footer="454" w:gutter="567"/>
      <w:cols w:num="2"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2F2" w:rsidRDefault="004A12F2" w:rsidP="00B96E94">
      <w:r>
        <w:separator/>
      </w:r>
    </w:p>
  </w:endnote>
  <w:endnote w:type="continuationSeparator" w:id="1">
    <w:p w:rsidR="004A12F2" w:rsidRDefault="004A12F2" w:rsidP="00B96E9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775" w:type="dxa"/>
      <w:tblCellMar>
        <w:left w:w="70" w:type="dxa"/>
        <w:right w:w="70" w:type="dxa"/>
      </w:tblCellMar>
      <w:tblLook w:val="0000"/>
    </w:tblPr>
    <w:tblGrid>
      <w:gridCol w:w="14457"/>
      <w:gridCol w:w="1318"/>
    </w:tblGrid>
    <w:tr w:rsidR="004A12F2" w:rsidRPr="00342781" w:rsidTr="00DF43D2">
      <w:tc>
        <w:tcPr>
          <w:tcW w:w="14457" w:type="dxa"/>
        </w:tcPr>
        <w:p w:rsidR="004A12F2" w:rsidRPr="00342781" w:rsidRDefault="004A12F2">
          <w:pPr>
            <w:rPr>
              <w:sz w:val="4"/>
              <w:szCs w:val="4"/>
            </w:rPr>
          </w:pPr>
        </w:p>
        <w:tbl>
          <w:tblPr>
            <w:tblW w:w="13997" w:type="dxa"/>
            <w:tblCellMar>
              <w:left w:w="0" w:type="dxa"/>
              <w:right w:w="0" w:type="dxa"/>
            </w:tblCellMar>
            <w:tblLook w:val="0000"/>
          </w:tblPr>
          <w:tblGrid>
            <w:gridCol w:w="1494"/>
            <w:gridCol w:w="10504"/>
            <w:gridCol w:w="1999"/>
          </w:tblGrid>
          <w:tr w:rsidR="004A12F2" w:rsidTr="008E532A">
            <w:trPr>
              <w:trHeight w:val="545"/>
            </w:trPr>
            <w:tc>
              <w:tcPr>
                <w:tcW w:w="1494" w:type="dxa"/>
              </w:tcPr>
              <w:p w:rsidR="004A12F2" w:rsidRPr="00E803B8" w:rsidRDefault="004A12F2" w:rsidP="00342781">
                <w:pPr>
                  <w:pStyle w:val="En-tte"/>
                  <w:rPr>
                    <w:i/>
                    <w:color w:val="866B67"/>
                  </w:rPr>
                </w:pPr>
                <w:r>
                  <w:rPr>
                    <w:noProof/>
                  </w:rPr>
                  <w:drawing>
                    <wp:inline distT="0" distB="0" distL="0" distR="0">
                      <wp:extent cx="436880" cy="327660"/>
                      <wp:effectExtent l="19050" t="0" r="1270" b="0"/>
                      <wp:docPr id="11" name="Image 56"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Logo-S"/>
                              <pic:cNvPicPr>
                                <a:picLocks noChangeAspect="1" noChangeArrowheads="1"/>
                              </pic:cNvPicPr>
                            </pic:nvPicPr>
                            <pic:blipFill>
                              <a:blip r:embed="rId1"/>
                              <a:srcRect/>
                              <a:stretch>
                                <a:fillRect/>
                              </a:stretch>
                            </pic:blipFill>
                            <pic:spPr bwMode="auto">
                              <a:xfrm>
                                <a:off x="0" y="0"/>
                                <a:ext cx="436880" cy="327660"/>
                              </a:xfrm>
                              <a:prstGeom prst="rect">
                                <a:avLst/>
                              </a:prstGeom>
                              <a:noFill/>
                              <a:ln w="9525">
                                <a:noFill/>
                                <a:miter lim="800000"/>
                                <a:headEnd/>
                                <a:tailEnd/>
                              </a:ln>
                            </pic:spPr>
                          </pic:pic>
                        </a:graphicData>
                      </a:graphic>
                    </wp:inline>
                  </w:drawing>
                </w:r>
              </w:p>
            </w:tc>
            <w:tc>
              <w:tcPr>
                <w:tcW w:w="10504" w:type="dxa"/>
                <w:vAlign w:val="center"/>
              </w:tcPr>
              <w:p w:rsidR="004A12F2" w:rsidRPr="00342781" w:rsidRDefault="004A12F2" w:rsidP="00DF43D2">
                <w:pPr>
                  <w:pStyle w:val="Pieddepage"/>
                  <w:spacing w:before="0"/>
                  <w:rPr>
                    <w:rFonts w:cs="Arial"/>
                    <w:color w:val="333333"/>
                    <w:sz w:val="12"/>
                    <w:szCs w:val="14"/>
                  </w:rPr>
                </w:pPr>
                <w:r w:rsidRPr="00342781">
                  <w:rPr>
                    <w:rFonts w:cs="Arial"/>
                    <w:color w:val="333333"/>
                    <w:sz w:val="12"/>
                    <w:szCs w:val="14"/>
                  </w:rPr>
                  <w:t>G2C environnement, G2C services publics et G2C territoires sont des marques commerciales de la SAS G2C ingénierie, filiale du Groupe Altereo.</w:t>
                </w:r>
              </w:p>
              <w:p w:rsidR="004A12F2" w:rsidRPr="00342781" w:rsidRDefault="004A12F2" w:rsidP="00DF43D2">
                <w:pPr>
                  <w:pStyle w:val="Pieddepage"/>
                  <w:spacing w:before="0"/>
                  <w:rPr>
                    <w:rFonts w:cs="Arial"/>
                    <w:color w:val="333333"/>
                    <w:sz w:val="12"/>
                    <w:szCs w:val="14"/>
                  </w:rPr>
                </w:pPr>
                <w:r w:rsidRPr="00342781">
                  <w:rPr>
                    <w:i/>
                    <w:sz w:val="12"/>
                  </w:rPr>
                  <w:t>Ce document est protégé suivant les termes de l’option A prévue à l’article 25 du CCAG PI du 16/10/2009</w:t>
                </w:r>
              </w:p>
            </w:tc>
            <w:tc>
              <w:tcPr>
                <w:tcW w:w="1999" w:type="dxa"/>
                <w:vAlign w:val="center"/>
              </w:tcPr>
              <w:p w:rsidR="004A12F2" w:rsidRPr="00342781" w:rsidRDefault="004A12F2" w:rsidP="00DF43D2">
                <w:pPr>
                  <w:pStyle w:val="Pieddepage"/>
                  <w:spacing w:before="0"/>
                  <w:jc w:val="right"/>
                </w:pPr>
                <w:r w:rsidRPr="00342781">
                  <w:rPr>
                    <w:rFonts w:cs="Arial"/>
                  </w:rPr>
                  <w:t xml:space="preserve">Page </w:t>
                </w:r>
                <w:r w:rsidR="009F0017" w:rsidRPr="00342781">
                  <w:rPr>
                    <w:rFonts w:cs="Arial"/>
                  </w:rPr>
                  <w:fldChar w:fldCharType="begin"/>
                </w:r>
                <w:r w:rsidRPr="00342781">
                  <w:rPr>
                    <w:rFonts w:cs="Arial"/>
                  </w:rPr>
                  <w:instrText xml:space="preserve"> PAGE  \* MERGEFORMAT </w:instrText>
                </w:r>
                <w:r w:rsidR="009F0017" w:rsidRPr="00342781">
                  <w:rPr>
                    <w:rFonts w:cs="Arial"/>
                  </w:rPr>
                  <w:fldChar w:fldCharType="separate"/>
                </w:r>
                <w:r w:rsidR="00FB0768">
                  <w:rPr>
                    <w:rFonts w:cs="Arial"/>
                    <w:noProof/>
                  </w:rPr>
                  <w:t>18</w:t>
                </w:r>
                <w:r w:rsidR="009F0017" w:rsidRPr="00342781">
                  <w:rPr>
                    <w:rFonts w:cs="Arial"/>
                  </w:rPr>
                  <w:fldChar w:fldCharType="end"/>
                </w:r>
                <w:r w:rsidRPr="00342781">
                  <w:rPr>
                    <w:rFonts w:cs="Arial"/>
                  </w:rPr>
                  <w:t>/</w:t>
                </w:r>
                <w:fldSimple w:instr=" NUMPAGES  \* MERGEFORMAT ">
                  <w:r w:rsidR="00FB0768">
                    <w:rPr>
                      <w:noProof/>
                    </w:rPr>
                    <w:t>20</w:t>
                  </w:r>
                </w:fldSimple>
              </w:p>
              <w:p w:rsidR="004A12F2" w:rsidRPr="00342781" w:rsidRDefault="004A12F2" w:rsidP="00342781">
                <w:pPr>
                  <w:pStyle w:val="Pieddepage"/>
                  <w:spacing w:before="0"/>
                  <w:jc w:val="right"/>
                  <w:rPr>
                    <w:rFonts w:cs="Arial"/>
                  </w:rPr>
                </w:pPr>
              </w:p>
            </w:tc>
          </w:tr>
        </w:tbl>
        <w:p w:rsidR="004A12F2" w:rsidRPr="00342781" w:rsidRDefault="004A12F2" w:rsidP="00955162">
          <w:pPr>
            <w:pStyle w:val="Pieddepage"/>
            <w:tabs>
              <w:tab w:val="clear" w:pos="4536"/>
              <w:tab w:val="clear" w:pos="9072"/>
            </w:tabs>
            <w:spacing w:before="0"/>
            <w:jc w:val="left"/>
            <w:rPr>
              <w:rFonts w:cs="Arial"/>
            </w:rPr>
          </w:pPr>
        </w:p>
      </w:tc>
      <w:tc>
        <w:tcPr>
          <w:tcW w:w="1318" w:type="dxa"/>
          <w:vAlign w:val="center"/>
        </w:tcPr>
        <w:p w:rsidR="004A12F2" w:rsidRPr="00342781" w:rsidRDefault="004A12F2" w:rsidP="00955162">
          <w:pPr>
            <w:pStyle w:val="Pieddepage"/>
            <w:spacing w:before="0"/>
            <w:jc w:val="right"/>
            <w:rPr>
              <w:rFonts w:cs="Arial"/>
            </w:rPr>
          </w:pPr>
        </w:p>
      </w:tc>
    </w:tr>
  </w:tbl>
  <w:p w:rsidR="004A12F2" w:rsidRDefault="004A12F2" w:rsidP="008E532A">
    <w:pPr>
      <w:pStyle w:val="Pieddepage"/>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2F2" w:rsidRDefault="004A12F2" w:rsidP="00273457">
    <w:pPr>
      <w:pStyle w:val="NormalWeb"/>
      <w:spacing w:before="0" w:beforeAutospacing="0" w:after="0"/>
      <w:ind w:left="-284" w:right="-284"/>
      <w:jc w:val="center"/>
      <w:rPr>
        <w:rFonts w:ascii="Arial" w:hAnsi="Arial" w:cs="Arial"/>
        <w:color w:val="808080"/>
        <w:sz w:val="16"/>
      </w:rPr>
    </w:pPr>
    <w:r>
      <w:rPr>
        <w:rFonts w:ascii="Arial" w:hAnsi="Arial" w:cs="Arial"/>
        <w:b/>
        <w:bCs/>
        <w:color w:val="808080"/>
        <w:sz w:val="16"/>
        <w:szCs w:val="16"/>
      </w:rPr>
      <w:t>Eveilleur d’intelligences environnementales</w:t>
    </w:r>
  </w:p>
  <w:p w:rsidR="004A12F2" w:rsidRDefault="004A12F2" w:rsidP="00273457">
    <w:pPr>
      <w:pStyle w:val="NormalWeb"/>
      <w:spacing w:before="0" w:beforeAutospacing="0" w:after="0"/>
      <w:ind w:left="-284" w:right="-284"/>
      <w:jc w:val="center"/>
      <w:rPr>
        <w:rFonts w:ascii="Arial" w:hAnsi="Arial" w:cs="Arial"/>
        <w:smallCaps/>
        <w:color w:val="808080"/>
        <w:sz w:val="14"/>
        <w:lang w:val="fr-CA"/>
      </w:rPr>
    </w:pPr>
    <w:r>
      <w:rPr>
        <w:rFonts w:ascii="Arial" w:hAnsi="Arial" w:cs="Arial"/>
        <w:b/>
        <w:bCs/>
        <w:smallCaps/>
        <w:color w:val="808080"/>
        <w:sz w:val="14"/>
        <w:szCs w:val="12"/>
        <w:lang w:val="fr-CA"/>
      </w:rPr>
      <w:t>Aix En Provence - Argentan - Arras – Bordeaux - Brive – Castelnaudary - Charleville - Macon - Nancy – Nantes - Paris – Rouen – Rabat (Maroc)</w:t>
    </w:r>
  </w:p>
  <w:p w:rsidR="004A12F2" w:rsidRDefault="004A12F2" w:rsidP="00273457">
    <w:pPr>
      <w:pStyle w:val="NormalWeb"/>
      <w:spacing w:before="62" w:beforeAutospacing="0" w:after="0"/>
      <w:ind w:left="-284" w:right="-284"/>
      <w:jc w:val="center"/>
      <w:rPr>
        <w:rFonts w:ascii="Arial" w:hAnsi="Arial" w:cs="Arial"/>
        <w:color w:val="808080"/>
        <w:sz w:val="12"/>
      </w:rPr>
    </w:pPr>
    <w:r>
      <w:rPr>
        <w:rFonts w:ascii="Arial" w:hAnsi="Arial" w:cs="Arial"/>
        <w:color w:val="808080"/>
        <w:sz w:val="12"/>
        <w:szCs w:val="15"/>
      </w:rPr>
      <w:t xml:space="preserve">Siège : Parc d’Activités Point Rencontre – 2 avenue Madeleine Bonnaud- 13770 VENELLES – France - Tél. : + 33 (0)4 42 54 00 68 - Fax : +33 (0) 42 4 54 06 78 </w:t>
    </w:r>
    <w:r>
      <w:rPr>
        <w:rFonts w:ascii="Arial" w:hAnsi="Arial" w:cs="Arial"/>
        <w:color w:val="808080"/>
        <w:sz w:val="12"/>
        <w:szCs w:val="15"/>
        <w:lang w:val="fr-CA"/>
      </w:rPr>
      <w:t>e-mail : siege@g2c.fr</w:t>
    </w:r>
    <w:r>
      <w:rPr>
        <w:rFonts w:ascii="Arial" w:hAnsi="Arial" w:cs="Arial"/>
        <w:color w:val="808080"/>
        <w:sz w:val="12"/>
        <w:szCs w:val="15"/>
      </w:rPr>
      <w:br/>
      <w:t xml:space="preserve">G2C ingénierie -  </w:t>
    </w:r>
    <w:r>
      <w:rPr>
        <w:rFonts w:ascii="Arial" w:hAnsi="Arial" w:cs="Arial"/>
        <w:color w:val="808080"/>
        <w:sz w:val="12"/>
        <w:szCs w:val="12"/>
      </w:rPr>
      <w:t xml:space="preserve">SAS au capital de 781 798 € - RCS Aix en Provence B 453 686 966 – Code NAF 7112B – N° de TVA Intracommunautaire : FR 75 453 686 966 </w:t>
    </w:r>
  </w:p>
  <w:p w:rsidR="004A12F2" w:rsidRPr="00273457" w:rsidRDefault="004A12F2" w:rsidP="00273457">
    <w:pPr>
      <w:pStyle w:val="NormalWeb"/>
      <w:spacing w:before="62" w:beforeAutospacing="0" w:after="0"/>
      <w:ind w:left="-284" w:right="-284"/>
      <w:jc w:val="center"/>
      <w:rPr>
        <w:rFonts w:ascii="Arial" w:hAnsi="Arial" w:cs="Arial"/>
        <w:b/>
        <w:bCs/>
        <w:color w:val="808080"/>
        <w:sz w:val="14"/>
      </w:rPr>
    </w:pPr>
    <w:r>
      <w:rPr>
        <w:rFonts w:ascii="Arial" w:hAnsi="Arial" w:cs="Arial"/>
        <w:b/>
        <w:bCs/>
        <w:color w:val="808080"/>
        <w:sz w:val="14"/>
        <w:szCs w:val="15"/>
        <w:lang w:val="fr-CA"/>
      </w:rPr>
      <w:t xml:space="preserve">www.g2c.fr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2F2" w:rsidRDefault="004A12F2" w:rsidP="00B96E94">
      <w:r>
        <w:separator/>
      </w:r>
    </w:p>
  </w:footnote>
  <w:footnote w:type="continuationSeparator" w:id="1">
    <w:p w:rsidR="004A12F2" w:rsidRDefault="004A12F2" w:rsidP="00B96E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18" w:type="dxa"/>
      <w:tblInd w:w="-214" w:type="dxa"/>
      <w:tblCellMar>
        <w:left w:w="70" w:type="dxa"/>
        <w:right w:w="70" w:type="dxa"/>
      </w:tblCellMar>
      <w:tblLook w:val="0000"/>
    </w:tblPr>
    <w:tblGrid>
      <w:gridCol w:w="1968"/>
      <w:gridCol w:w="8150"/>
    </w:tblGrid>
    <w:tr w:rsidR="004A12F2" w:rsidRPr="00686664" w:rsidTr="005B094F">
      <w:trPr>
        <w:trHeight w:val="558"/>
      </w:trPr>
      <w:tc>
        <w:tcPr>
          <w:tcW w:w="1968" w:type="dxa"/>
        </w:tcPr>
        <w:p w:rsidR="004A12F2" w:rsidRPr="00E803B8" w:rsidRDefault="004A12F2" w:rsidP="00736E9D">
          <w:pPr>
            <w:pStyle w:val="Entete"/>
          </w:pPr>
          <w:r>
            <w:rPr>
              <w:noProof/>
              <w:lang w:eastAsia="fr-FR" w:bidi="ar-SA"/>
            </w:rPr>
            <w:drawing>
              <wp:inline distT="0" distB="0" distL="0" distR="0">
                <wp:extent cx="546100" cy="600710"/>
                <wp:effectExtent l="1905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lum bright="70000" contrast="-70000"/>
                        </a:blip>
                        <a:srcRect/>
                        <a:stretch>
                          <a:fillRect/>
                        </a:stretch>
                      </pic:blipFill>
                      <pic:spPr bwMode="auto">
                        <a:xfrm>
                          <a:off x="0" y="0"/>
                          <a:ext cx="546100" cy="600710"/>
                        </a:xfrm>
                        <a:prstGeom prst="rect">
                          <a:avLst/>
                        </a:prstGeom>
                        <a:noFill/>
                        <a:ln w="9525">
                          <a:noFill/>
                          <a:miter lim="800000"/>
                          <a:headEnd/>
                          <a:tailEnd/>
                        </a:ln>
                      </pic:spPr>
                    </pic:pic>
                  </a:graphicData>
                </a:graphic>
              </wp:inline>
            </w:drawing>
          </w:r>
        </w:p>
      </w:tc>
      <w:tc>
        <w:tcPr>
          <w:tcW w:w="8150" w:type="dxa"/>
          <w:vAlign w:val="center"/>
        </w:tcPr>
        <w:p w:rsidR="004A12F2" w:rsidRPr="00321E2D" w:rsidRDefault="004A12F2" w:rsidP="001D7F08">
          <w:pPr>
            <w:pStyle w:val="En-tte"/>
            <w:spacing w:before="120"/>
            <w:rPr>
              <w:rFonts w:ascii="Century Gothic" w:hAnsi="Century Gothic"/>
              <w:color w:val="0070C0"/>
            </w:rPr>
          </w:pPr>
          <w:r>
            <w:rPr>
              <w:rFonts w:ascii="Century Gothic" w:hAnsi="Century Gothic"/>
              <w:b w:val="0"/>
              <w:bCs w:val="0"/>
              <w:color w:val="0070C0"/>
            </w:rPr>
            <w:t xml:space="preserve">Modification simplifiée du </w:t>
          </w:r>
          <w:r w:rsidRPr="00321E2D">
            <w:rPr>
              <w:rFonts w:ascii="Century Gothic" w:hAnsi="Century Gothic"/>
              <w:b w:val="0"/>
              <w:bCs w:val="0"/>
              <w:color w:val="0070C0"/>
            </w:rPr>
            <w:t xml:space="preserve">Plan Local d’Urbanisme de </w:t>
          </w:r>
          <w:r>
            <w:rPr>
              <w:rFonts w:ascii="Century Gothic" w:hAnsi="Century Gothic"/>
              <w:b w:val="0"/>
              <w:bCs w:val="0"/>
              <w:color w:val="0070C0"/>
            </w:rPr>
            <w:t>Butry-sur-Oise</w:t>
          </w:r>
        </w:p>
        <w:p w:rsidR="004A12F2" w:rsidRPr="006E2617" w:rsidRDefault="004A12F2" w:rsidP="001D7F08">
          <w:pPr>
            <w:pStyle w:val="Entete"/>
            <w:jc w:val="left"/>
            <w:rPr>
              <w:smallCaps/>
            </w:rPr>
          </w:pPr>
          <w:r w:rsidRPr="00321E2D">
            <w:rPr>
              <w:rFonts w:ascii="Century Gothic" w:hAnsi="Century Gothic"/>
              <w:color w:val="262626"/>
              <w:lang w:eastAsia="fr-FR"/>
            </w:rPr>
            <w:t xml:space="preserve">Objet : </w:t>
          </w:r>
          <w:r>
            <w:rPr>
              <w:rFonts w:ascii="Century Gothic" w:hAnsi="Century Gothic"/>
              <w:color w:val="262626"/>
              <w:lang w:eastAsia="fr-FR"/>
            </w:rPr>
            <w:t>Notice explicative</w:t>
          </w:r>
        </w:p>
      </w:tc>
    </w:tr>
  </w:tbl>
  <w:p w:rsidR="004A12F2" w:rsidRPr="005B094F" w:rsidRDefault="004A12F2" w:rsidP="005B094F">
    <w:pPr>
      <w:pStyle w:val="En-tte"/>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2F2" w:rsidRDefault="004A12F2" w:rsidP="00273457">
    <w:pPr>
      <w:pStyle w:val="En-tte"/>
      <w:jc w:val="right"/>
    </w:pPr>
    <w:r>
      <w:rPr>
        <w:noProof/>
      </w:rPr>
      <w:drawing>
        <wp:inline distT="0" distB="0" distL="0" distR="0">
          <wp:extent cx="873760" cy="245745"/>
          <wp:effectExtent l="19050" t="0" r="2540" b="0"/>
          <wp:docPr id="1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
                  <a:srcRect/>
                  <a:stretch>
                    <a:fillRect/>
                  </a:stretch>
                </pic:blipFill>
                <pic:spPr bwMode="auto">
                  <a:xfrm>
                    <a:off x="0" y="0"/>
                    <a:ext cx="873760" cy="2457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7CEB24"/>
    <w:lvl w:ilvl="0">
      <w:numFmt w:val="decimal"/>
      <w:pStyle w:val="Anomalies"/>
      <w:lvlText w:val="*"/>
      <w:lvlJc w:val="left"/>
    </w:lvl>
  </w:abstractNum>
  <w:abstractNum w:abstractNumId="1">
    <w:nsid w:val="00000019"/>
    <w:multiLevelType w:val="multilevel"/>
    <w:tmpl w:val="00000019"/>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2">
    <w:nsid w:val="04F84C90"/>
    <w:multiLevelType w:val="hybridMultilevel"/>
    <w:tmpl w:val="F47CB87C"/>
    <w:lvl w:ilvl="0" w:tplc="E0000574">
      <w:start w:val="2"/>
      <w:numFmt w:val="decimal"/>
      <w:lvlText w:val="%1."/>
      <w:lvlJc w:val="left"/>
      <w:pPr>
        <w:ind w:left="564" w:hanging="426"/>
      </w:pPr>
      <w:rPr>
        <w:rFonts w:ascii="Arial" w:eastAsia="Arial" w:hAnsi="Arial" w:cs="Arial" w:hint="default"/>
        <w:b/>
        <w:bCs/>
        <w:w w:val="99"/>
        <w:sz w:val="22"/>
        <w:szCs w:val="22"/>
      </w:rPr>
    </w:lvl>
    <w:lvl w:ilvl="1" w:tplc="82963BAE">
      <w:start w:val="1"/>
      <w:numFmt w:val="bullet"/>
      <w:lvlText w:val=""/>
      <w:lvlJc w:val="left"/>
      <w:pPr>
        <w:ind w:left="1132" w:hanging="568"/>
      </w:pPr>
      <w:rPr>
        <w:rFonts w:ascii="Symbol" w:eastAsia="Symbol" w:hAnsi="Symbol" w:cs="Symbol" w:hint="default"/>
        <w:w w:val="99"/>
        <w:sz w:val="22"/>
        <w:szCs w:val="22"/>
      </w:rPr>
    </w:lvl>
    <w:lvl w:ilvl="2" w:tplc="114CFDFC">
      <w:start w:val="1"/>
      <w:numFmt w:val="bullet"/>
      <w:lvlText w:val="•"/>
      <w:lvlJc w:val="left"/>
      <w:pPr>
        <w:ind w:left="2053" w:hanging="568"/>
      </w:pPr>
      <w:rPr>
        <w:rFonts w:hint="default"/>
      </w:rPr>
    </w:lvl>
    <w:lvl w:ilvl="3" w:tplc="3B76AFE0">
      <w:start w:val="1"/>
      <w:numFmt w:val="bullet"/>
      <w:lvlText w:val="•"/>
      <w:lvlJc w:val="left"/>
      <w:pPr>
        <w:ind w:left="2966" w:hanging="568"/>
      </w:pPr>
      <w:rPr>
        <w:rFonts w:hint="default"/>
      </w:rPr>
    </w:lvl>
    <w:lvl w:ilvl="4" w:tplc="AB80B7DC">
      <w:start w:val="1"/>
      <w:numFmt w:val="bullet"/>
      <w:lvlText w:val="•"/>
      <w:lvlJc w:val="left"/>
      <w:pPr>
        <w:ind w:left="3880" w:hanging="568"/>
      </w:pPr>
      <w:rPr>
        <w:rFonts w:hint="default"/>
      </w:rPr>
    </w:lvl>
    <w:lvl w:ilvl="5" w:tplc="0A0E1758">
      <w:start w:val="1"/>
      <w:numFmt w:val="bullet"/>
      <w:lvlText w:val="•"/>
      <w:lvlJc w:val="left"/>
      <w:pPr>
        <w:ind w:left="4793" w:hanging="568"/>
      </w:pPr>
      <w:rPr>
        <w:rFonts w:hint="default"/>
      </w:rPr>
    </w:lvl>
    <w:lvl w:ilvl="6" w:tplc="FBF46AE4">
      <w:start w:val="1"/>
      <w:numFmt w:val="bullet"/>
      <w:lvlText w:val="•"/>
      <w:lvlJc w:val="left"/>
      <w:pPr>
        <w:ind w:left="5706" w:hanging="568"/>
      </w:pPr>
      <w:rPr>
        <w:rFonts w:hint="default"/>
      </w:rPr>
    </w:lvl>
    <w:lvl w:ilvl="7" w:tplc="1E726918">
      <w:start w:val="1"/>
      <w:numFmt w:val="bullet"/>
      <w:lvlText w:val="•"/>
      <w:lvlJc w:val="left"/>
      <w:pPr>
        <w:ind w:left="6620" w:hanging="568"/>
      </w:pPr>
      <w:rPr>
        <w:rFonts w:hint="default"/>
      </w:rPr>
    </w:lvl>
    <w:lvl w:ilvl="8" w:tplc="3F04044E">
      <w:start w:val="1"/>
      <w:numFmt w:val="bullet"/>
      <w:lvlText w:val="•"/>
      <w:lvlJc w:val="left"/>
      <w:pPr>
        <w:ind w:left="7533" w:hanging="568"/>
      </w:pPr>
      <w:rPr>
        <w:rFonts w:hint="default"/>
      </w:rPr>
    </w:lvl>
  </w:abstractNum>
  <w:abstractNum w:abstractNumId="3">
    <w:nsid w:val="055B2582"/>
    <w:multiLevelType w:val="multilevel"/>
    <w:tmpl w:val="B798EBF8"/>
    <w:lvl w:ilvl="0">
      <w:start w:val="1"/>
      <w:numFmt w:val="decimal"/>
      <w:pStyle w:val="titre1PADD"/>
      <w:lvlText w:val="%1."/>
      <w:lvlJc w:val="left"/>
      <w:pPr>
        <w:tabs>
          <w:tab w:val="num" w:pos="720"/>
        </w:tabs>
        <w:ind w:left="360" w:hanging="360"/>
      </w:pPr>
      <w:rPr>
        <w:rFonts w:hint="default"/>
      </w:rPr>
    </w:lvl>
    <w:lvl w:ilvl="1">
      <w:start w:val="1"/>
      <w:numFmt w:val="decimal"/>
      <w:lvlText w:val="%1."/>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nsid w:val="081F4815"/>
    <w:multiLevelType w:val="multilevel"/>
    <w:tmpl w:val="32BA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1522F"/>
    <w:multiLevelType w:val="multilevel"/>
    <w:tmpl w:val="2058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310452"/>
    <w:multiLevelType w:val="hybridMultilevel"/>
    <w:tmpl w:val="2E6C46CE"/>
    <w:lvl w:ilvl="0" w:tplc="B5DA1FF2">
      <w:start w:val="1"/>
      <w:numFmt w:val="bullet"/>
      <w:pStyle w:val="Retrait2"/>
      <w:lvlText w:val=""/>
      <w:lvlJc w:val="left"/>
      <w:pPr>
        <w:tabs>
          <w:tab w:val="num" w:pos="360"/>
        </w:tabs>
        <w:ind w:left="340" w:hanging="340"/>
      </w:pPr>
      <w:rPr>
        <w:rFonts w:ascii="Symbol" w:hAnsi="Symbol" w:hint="default"/>
        <w:b w:val="0"/>
        <w:i w:val="0"/>
        <w:color w:val="7AC043"/>
        <w:sz w:val="24"/>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B8747E3"/>
    <w:multiLevelType w:val="hybridMultilevel"/>
    <w:tmpl w:val="C71288B4"/>
    <w:lvl w:ilvl="0" w:tplc="06265608">
      <w:start w:val="1"/>
      <w:numFmt w:val="bullet"/>
      <w:pStyle w:val="aRetrait"/>
      <w:lvlText w:val=""/>
      <w:lvlJc w:val="left"/>
      <w:pPr>
        <w:tabs>
          <w:tab w:val="num" w:pos="720"/>
        </w:tabs>
        <w:ind w:left="720" w:hanging="360"/>
      </w:pPr>
      <w:rPr>
        <w:rFonts w:ascii="Symbol" w:hAnsi="Symbol" w:hint="default"/>
        <w:b w:val="0"/>
        <w:i w:val="0"/>
        <w:color w:val="866B6B"/>
        <w:sz w:val="20"/>
        <w:u w:val="none"/>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C081204"/>
    <w:multiLevelType w:val="multilevel"/>
    <w:tmpl w:val="8DBC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CB6725"/>
    <w:multiLevelType w:val="hybridMultilevel"/>
    <w:tmpl w:val="9322FD58"/>
    <w:lvl w:ilvl="0" w:tplc="ABBA7B36">
      <w:start w:val="1"/>
      <w:numFmt w:val="bullet"/>
      <w:lvlText w:val=""/>
      <w:lvlJc w:val="left"/>
      <w:pPr>
        <w:ind w:left="858" w:hanging="361"/>
      </w:pPr>
      <w:rPr>
        <w:rFonts w:ascii="Symbol" w:eastAsia="Symbol" w:hAnsi="Symbol" w:cs="Symbol" w:hint="default"/>
        <w:w w:val="99"/>
        <w:sz w:val="22"/>
        <w:szCs w:val="22"/>
      </w:rPr>
    </w:lvl>
    <w:lvl w:ilvl="1" w:tplc="64102B78">
      <w:start w:val="1"/>
      <w:numFmt w:val="bullet"/>
      <w:lvlText w:val="•"/>
      <w:lvlJc w:val="left"/>
      <w:pPr>
        <w:ind w:left="1710" w:hanging="361"/>
      </w:pPr>
      <w:rPr>
        <w:rFonts w:hint="default"/>
      </w:rPr>
    </w:lvl>
    <w:lvl w:ilvl="2" w:tplc="1832B85E">
      <w:start w:val="1"/>
      <w:numFmt w:val="bullet"/>
      <w:lvlText w:val="•"/>
      <w:lvlJc w:val="left"/>
      <w:pPr>
        <w:ind w:left="2560" w:hanging="361"/>
      </w:pPr>
      <w:rPr>
        <w:rFonts w:hint="default"/>
      </w:rPr>
    </w:lvl>
    <w:lvl w:ilvl="3" w:tplc="94C4B264">
      <w:start w:val="1"/>
      <w:numFmt w:val="bullet"/>
      <w:lvlText w:val="•"/>
      <w:lvlJc w:val="left"/>
      <w:pPr>
        <w:ind w:left="3410" w:hanging="361"/>
      </w:pPr>
      <w:rPr>
        <w:rFonts w:hint="default"/>
      </w:rPr>
    </w:lvl>
    <w:lvl w:ilvl="4" w:tplc="4B9CEFA2">
      <w:start w:val="1"/>
      <w:numFmt w:val="bullet"/>
      <w:lvlText w:val="•"/>
      <w:lvlJc w:val="left"/>
      <w:pPr>
        <w:ind w:left="4260" w:hanging="361"/>
      </w:pPr>
      <w:rPr>
        <w:rFonts w:hint="default"/>
      </w:rPr>
    </w:lvl>
    <w:lvl w:ilvl="5" w:tplc="D77C345C">
      <w:start w:val="1"/>
      <w:numFmt w:val="bullet"/>
      <w:lvlText w:val="•"/>
      <w:lvlJc w:val="left"/>
      <w:pPr>
        <w:ind w:left="5110" w:hanging="361"/>
      </w:pPr>
      <w:rPr>
        <w:rFonts w:hint="default"/>
      </w:rPr>
    </w:lvl>
    <w:lvl w:ilvl="6" w:tplc="032648C0">
      <w:start w:val="1"/>
      <w:numFmt w:val="bullet"/>
      <w:lvlText w:val="•"/>
      <w:lvlJc w:val="left"/>
      <w:pPr>
        <w:ind w:left="5960" w:hanging="361"/>
      </w:pPr>
      <w:rPr>
        <w:rFonts w:hint="default"/>
      </w:rPr>
    </w:lvl>
    <w:lvl w:ilvl="7" w:tplc="539E3520">
      <w:start w:val="1"/>
      <w:numFmt w:val="bullet"/>
      <w:lvlText w:val="•"/>
      <w:lvlJc w:val="left"/>
      <w:pPr>
        <w:ind w:left="6810" w:hanging="361"/>
      </w:pPr>
      <w:rPr>
        <w:rFonts w:hint="default"/>
      </w:rPr>
    </w:lvl>
    <w:lvl w:ilvl="8" w:tplc="531CAE0E">
      <w:start w:val="1"/>
      <w:numFmt w:val="bullet"/>
      <w:lvlText w:val="•"/>
      <w:lvlJc w:val="left"/>
      <w:pPr>
        <w:ind w:left="7660" w:hanging="361"/>
      </w:pPr>
      <w:rPr>
        <w:rFonts w:hint="default"/>
      </w:rPr>
    </w:lvl>
  </w:abstractNum>
  <w:abstractNum w:abstractNumId="10">
    <w:nsid w:val="1FFA6EFD"/>
    <w:multiLevelType w:val="hybridMultilevel"/>
    <w:tmpl w:val="47062CFE"/>
    <w:name w:val="WW8Num92"/>
    <w:lvl w:ilvl="0" w:tplc="FFFFFFFF">
      <w:numFmt w:val="bullet"/>
      <w:lvlText w:val="-"/>
      <w:lvlJc w:val="left"/>
      <w:pPr>
        <w:tabs>
          <w:tab w:val="num" w:pos="1778"/>
        </w:tabs>
        <w:ind w:left="1778" w:hanging="360"/>
      </w:pPr>
      <w:rPr>
        <w:rFonts w:ascii="Times New Roman" w:eastAsia="Times New Roman" w:hAnsi="Times New Roman" w:cs="Times New Roman" w:hint="default"/>
      </w:rPr>
    </w:lvl>
    <w:lvl w:ilvl="1" w:tplc="FFFFFFFF" w:tentative="1">
      <w:start w:val="1"/>
      <w:numFmt w:val="bullet"/>
      <w:lvlText w:val="o"/>
      <w:lvlJc w:val="left"/>
      <w:pPr>
        <w:tabs>
          <w:tab w:val="num" w:pos="1451"/>
        </w:tabs>
        <w:ind w:left="1451" w:hanging="360"/>
      </w:pPr>
      <w:rPr>
        <w:rFonts w:ascii="Courier New" w:hAnsi="Courier New"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11">
    <w:nsid w:val="2099492E"/>
    <w:multiLevelType w:val="hybridMultilevel"/>
    <w:tmpl w:val="0A6AD990"/>
    <w:lvl w:ilvl="0" w:tplc="F7C6051C">
      <w:start w:val="1"/>
      <w:numFmt w:val="decimal"/>
      <w:lvlText w:val="%1."/>
      <w:lvlJc w:val="left"/>
      <w:pPr>
        <w:ind w:left="564" w:hanging="427"/>
      </w:pPr>
      <w:rPr>
        <w:rFonts w:ascii="Arial" w:eastAsia="Arial" w:hAnsi="Arial" w:cs="Arial" w:hint="default"/>
        <w:b/>
        <w:bCs/>
        <w:w w:val="99"/>
        <w:sz w:val="22"/>
        <w:szCs w:val="22"/>
      </w:rPr>
    </w:lvl>
    <w:lvl w:ilvl="1" w:tplc="60C4AFFE">
      <w:start w:val="1"/>
      <w:numFmt w:val="bullet"/>
      <w:lvlText w:val=""/>
      <w:lvlJc w:val="left"/>
      <w:pPr>
        <w:ind w:left="1130" w:hanging="568"/>
      </w:pPr>
      <w:rPr>
        <w:rFonts w:ascii="Symbol" w:eastAsia="Symbol" w:hAnsi="Symbol" w:cs="Symbol" w:hint="default"/>
        <w:w w:val="99"/>
        <w:sz w:val="22"/>
        <w:szCs w:val="22"/>
      </w:rPr>
    </w:lvl>
    <w:lvl w:ilvl="2" w:tplc="56E63E4A">
      <w:start w:val="1"/>
      <w:numFmt w:val="bullet"/>
      <w:lvlText w:val="•"/>
      <w:lvlJc w:val="left"/>
      <w:pPr>
        <w:ind w:left="1140" w:hanging="568"/>
      </w:pPr>
      <w:rPr>
        <w:rFonts w:hint="default"/>
      </w:rPr>
    </w:lvl>
    <w:lvl w:ilvl="3" w:tplc="114CCF0A">
      <w:start w:val="1"/>
      <w:numFmt w:val="bullet"/>
      <w:lvlText w:val="•"/>
      <w:lvlJc w:val="left"/>
      <w:pPr>
        <w:ind w:left="2167" w:hanging="568"/>
      </w:pPr>
      <w:rPr>
        <w:rFonts w:hint="default"/>
      </w:rPr>
    </w:lvl>
    <w:lvl w:ilvl="4" w:tplc="49886B16">
      <w:start w:val="1"/>
      <w:numFmt w:val="bullet"/>
      <w:lvlText w:val="•"/>
      <w:lvlJc w:val="left"/>
      <w:pPr>
        <w:ind w:left="3195" w:hanging="568"/>
      </w:pPr>
      <w:rPr>
        <w:rFonts w:hint="default"/>
      </w:rPr>
    </w:lvl>
    <w:lvl w:ilvl="5" w:tplc="A53A398A">
      <w:start w:val="1"/>
      <w:numFmt w:val="bullet"/>
      <w:lvlText w:val="•"/>
      <w:lvlJc w:val="left"/>
      <w:pPr>
        <w:ind w:left="4222" w:hanging="568"/>
      </w:pPr>
      <w:rPr>
        <w:rFonts w:hint="default"/>
      </w:rPr>
    </w:lvl>
    <w:lvl w:ilvl="6" w:tplc="DDB02B3E">
      <w:start w:val="1"/>
      <w:numFmt w:val="bullet"/>
      <w:lvlText w:val="•"/>
      <w:lvlJc w:val="left"/>
      <w:pPr>
        <w:ind w:left="5250" w:hanging="568"/>
      </w:pPr>
      <w:rPr>
        <w:rFonts w:hint="default"/>
      </w:rPr>
    </w:lvl>
    <w:lvl w:ilvl="7" w:tplc="3AAE79B4">
      <w:start w:val="1"/>
      <w:numFmt w:val="bullet"/>
      <w:lvlText w:val="•"/>
      <w:lvlJc w:val="left"/>
      <w:pPr>
        <w:ind w:left="6277" w:hanging="568"/>
      </w:pPr>
      <w:rPr>
        <w:rFonts w:hint="default"/>
      </w:rPr>
    </w:lvl>
    <w:lvl w:ilvl="8" w:tplc="759C414C">
      <w:start w:val="1"/>
      <w:numFmt w:val="bullet"/>
      <w:lvlText w:val="•"/>
      <w:lvlJc w:val="left"/>
      <w:pPr>
        <w:ind w:left="7305" w:hanging="568"/>
      </w:pPr>
      <w:rPr>
        <w:rFonts w:hint="default"/>
      </w:rPr>
    </w:lvl>
  </w:abstractNum>
  <w:abstractNum w:abstractNumId="12">
    <w:nsid w:val="216E34E2"/>
    <w:multiLevelType w:val="multilevel"/>
    <w:tmpl w:val="14DEEA46"/>
    <w:lvl w:ilvl="0">
      <w:start w:val="1"/>
      <w:numFmt w:val="decimal"/>
      <w:pStyle w:val="Titre1"/>
      <w:suff w:val="space"/>
      <w:lvlText w:val="%1."/>
      <w:lvlJc w:val="left"/>
      <w:pPr>
        <w:ind w:left="432" w:hanging="432"/>
      </w:pPr>
      <w:rPr>
        <w:rFonts w:hint="default"/>
      </w:rPr>
    </w:lvl>
    <w:lvl w:ilvl="1">
      <w:start w:val="1"/>
      <w:numFmt w:val="decimal"/>
      <w:pStyle w:val="11"/>
      <w:suff w:val="space"/>
      <w:lvlText w:val="%1.%2."/>
      <w:lvlJc w:val="left"/>
      <w:pPr>
        <w:ind w:left="576" w:hanging="576"/>
      </w:pPr>
      <w:rPr>
        <w:rFonts w:hint="default"/>
      </w:rPr>
    </w:lvl>
    <w:lvl w:ilvl="2">
      <w:start w:val="1"/>
      <w:numFmt w:val="decimal"/>
      <w:pStyle w:val="111"/>
      <w:suff w:val="space"/>
      <w:lvlText w:val="%1.%2.%3"/>
      <w:lvlJc w:val="left"/>
      <w:pPr>
        <w:ind w:left="7383" w:hanging="720"/>
      </w:pPr>
      <w:rPr>
        <w:rFonts w:hint="default"/>
      </w:rPr>
    </w:lvl>
    <w:lvl w:ilvl="3">
      <w:start w:val="1"/>
      <w:numFmt w:val="decimal"/>
      <w:pStyle w:val="1111"/>
      <w:suff w:val="space"/>
      <w:lvlText w:val="%1.%2.%3.%4"/>
      <w:lvlJc w:val="left"/>
      <w:pPr>
        <w:ind w:left="2708" w:hanging="864"/>
      </w:pPr>
      <w:rPr>
        <w:rFonts w:hint="default"/>
      </w:rPr>
    </w:lvl>
    <w:lvl w:ilvl="4">
      <w:start w:val="1"/>
      <w:numFmt w:val="decimal"/>
      <w:suff w:val="space"/>
      <w:lvlText w:val="%1.%2.%3.%4.%5."/>
      <w:lvlJc w:val="left"/>
      <w:pPr>
        <w:ind w:left="5120"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3">
    <w:nsid w:val="219340F5"/>
    <w:multiLevelType w:val="hybridMultilevel"/>
    <w:tmpl w:val="6C5C6B86"/>
    <w:lvl w:ilvl="0" w:tplc="E364F5DA">
      <w:start w:val="1"/>
      <w:numFmt w:val="bullet"/>
      <w:pStyle w:val="bretrait"/>
      <w:lvlText w:val=""/>
      <w:lvlJc w:val="left"/>
      <w:pPr>
        <w:ind w:left="1429" w:hanging="360"/>
      </w:pPr>
      <w:rPr>
        <w:rFonts w:ascii="Symbol" w:hAnsi="Symbol" w:hint="default"/>
        <w:b w:val="0"/>
        <w:i w:val="0"/>
        <w:color w:val="31849B"/>
        <w:sz w:val="20"/>
        <w:u w:val="none"/>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23DD12E0"/>
    <w:multiLevelType w:val="multilevel"/>
    <w:tmpl w:val="88EC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FC0397"/>
    <w:multiLevelType w:val="multilevel"/>
    <w:tmpl w:val="ED1C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5841CF"/>
    <w:multiLevelType w:val="hybridMultilevel"/>
    <w:tmpl w:val="CD26B30E"/>
    <w:lvl w:ilvl="0" w:tplc="CFCEAA9C">
      <w:start w:val="1"/>
      <w:numFmt w:val="bullet"/>
      <w:lvlText w:val=""/>
      <w:lvlJc w:val="left"/>
      <w:pPr>
        <w:ind w:left="564" w:hanging="427"/>
      </w:pPr>
      <w:rPr>
        <w:rFonts w:ascii="Symbol" w:eastAsia="Symbol" w:hAnsi="Symbol" w:cs="Symbol" w:hint="default"/>
        <w:w w:val="99"/>
        <w:sz w:val="22"/>
        <w:szCs w:val="22"/>
      </w:rPr>
    </w:lvl>
    <w:lvl w:ilvl="1" w:tplc="8E666870">
      <w:start w:val="1"/>
      <w:numFmt w:val="bullet"/>
      <w:lvlText w:val=""/>
      <w:lvlJc w:val="left"/>
      <w:pPr>
        <w:ind w:left="989" w:hanging="425"/>
      </w:pPr>
      <w:rPr>
        <w:rFonts w:ascii="Symbol" w:eastAsia="Symbol" w:hAnsi="Symbol" w:cs="Symbol" w:hint="default"/>
        <w:w w:val="99"/>
        <w:sz w:val="22"/>
        <w:szCs w:val="22"/>
      </w:rPr>
    </w:lvl>
    <w:lvl w:ilvl="2" w:tplc="1DAC9C78">
      <w:start w:val="1"/>
      <w:numFmt w:val="bullet"/>
      <w:lvlText w:val="•"/>
      <w:lvlJc w:val="left"/>
      <w:pPr>
        <w:ind w:left="980" w:hanging="425"/>
      </w:pPr>
      <w:rPr>
        <w:rFonts w:hint="default"/>
      </w:rPr>
    </w:lvl>
    <w:lvl w:ilvl="3" w:tplc="11CC1B9C">
      <w:start w:val="1"/>
      <w:numFmt w:val="bullet"/>
      <w:lvlText w:val="•"/>
      <w:lvlJc w:val="left"/>
      <w:pPr>
        <w:ind w:left="2027" w:hanging="425"/>
      </w:pPr>
      <w:rPr>
        <w:rFonts w:hint="default"/>
      </w:rPr>
    </w:lvl>
    <w:lvl w:ilvl="4" w:tplc="75FA8C62">
      <w:start w:val="1"/>
      <w:numFmt w:val="bullet"/>
      <w:lvlText w:val="•"/>
      <w:lvlJc w:val="left"/>
      <w:pPr>
        <w:ind w:left="3075" w:hanging="425"/>
      </w:pPr>
      <w:rPr>
        <w:rFonts w:hint="default"/>
      </w:rPr>
    </w:lvl>
    <w:lvl w:ilvl="5" w:tplc="F374511C">
      <w:start w:val="1"/>
      <w:numFmt w:val="bullet"/>
      <w:lvlText w:val="•"/>
      <w:lvlJc w:val="left"/>
      <w:pPr>
        <w:ind w:left="4122" w:hanging="425"/>
      </w:pPr>
      <w:rPr>
        <w:rFonts w:hint="default"/>
      </w:rPr>
    </w:lvl>
    <w:lvl w:ilvl="6" w:tplc="FE8E1472">
      <w:start w:val="1"/>
      <w:numFmt w:val="bullet"/>
      <w:lvlText w:val="•"/>
      <w:lvlJc w:val="left"/>
      <w:pPr>
        <w:ind w:left="5170" w:hanging="425"/>
      </w:pPr>
      <w:rPr>
        <w:rFonts w:hint="default"/>
      </w:rPr>
    </w:lvl>
    <w:lvl w:ilvl="7" w:tplc="D38C3F0E">
      <w:start w:val="1"/>
      <w:numFmt w:val="bullet"/>
      <w:lvlText w:val="•"/>
      <w:lvlJc w:val="left"/>
      <w:pPr>
        <w:ind w:left="6217" w:hanging="425"/>
      </w:pPr>
      <w:rPr>
        <w:rFonts w:hint="default"/>
      </w:rPr>
    </w:lvl>
    <w:lvl w:ilvl="8" w:tplc="4B3C94AA">
      <w:start w:val="1"/>
      <w:numFmt w:val="bullet"/>
      <w:lvlText w:val="•"/>
      <w:lvlJc w:val="left"/>
      <w:pPr>
        <w:ind w:left="7265" w:hanging="425"/>
      </w:pPr>
      <w:rPr>
        <w:rFonts w:hint="default"/>
      </w:rPr>
    </w:lvl>
  </w:abstractNum>
  <w:abstractNum w:abstractNumId="17">
    <w:nsid w:val="2AFF2B37"/>
    <w:multiLevelType w:val="hybridMultilevel"/>
    <w:tmpl w:val="3F3E7D42"/>
    <w:lvl w:ilvl="0" w:tplc="D3D2C326">
      <w:start w:val="1"/>
      <w:numFmt w:val="bullet"/>
      <w:lvlText w:val=""/>
      <w:lvlJc w:val="left"/>
      <w:pPr>
        <w:ind w:left="720" w:hanging="360"/>
      </w:pPr>
      <w:rPr>
        <w:rFonts w:ascii="Symbol" w:hAnsi="Symbol" w:hint="default"/>
        <w:color w:val="auto"/>
        <w:sz w:val="22"/>
        <w:u w:color="2C749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973FBD"/>
    <w:multiLevelType w:val="multilevel"/>
    <w:tmpl w:val="09DA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197276"/>
    <w:multiLevelType w:val="hybridMultilevel"/>
    <w:tmpl w:val="734C9FFA"/>
    <w:lvl w:ilvl="0" w:tplc="CF6623B0">
      <w:start w:val="1"/>
      <w:numFmt w:val="bullet"/>
      <w:pStyle w:val="Retrait3"/>
      <w:lvlText w:val=""/>
      <w:lvlJc w:val="left"/>
      <w:pPr>
        <w:tabs>
          <w:tab w:val="num" w:pos="3516"/>
        </w:tabs>
        <w:ind w:left="3516" w:hanging="397"/>
      </w:pPr>
      <w:rPr>
        <w:rFonts w:ascii="Symbol" w:hAnsi="Symbol" w:hint="default"/>
        <w:b w:val="0"/>
        <w:i w:val="0"/>
        <w:color w:val="99FF33"/>
        <w:sz w:val="18"/>
        <w:u w:val="none"/>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20">
    <w:nsid w:val="3D74577A"/>
    <w:multiLevelType w:val="hybridMultilevel"/>
    <w:tmpl w:val="33DA7AB8"/>
    <w:name w:val="WW8Num922"/>
    <w:lvl w:ilvl="0" w:tplc="FFFFFFFF">
      <w:numFmt w:val="bullet"/>
      <w:lvlText w:val="-"/>
      <w:lvlJc w:val="left"/>
      <w:pPr>
        <w:tabs>
          <w:tab w:val="num" w:pos="1767"/>
        </w:tabs>
        <w:ind w:left="176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F94525D"/>
    <w:multiLevelType w:val="multilevel"/>
    <w:tmpl w:val="F5B6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CE26F8"/>
    <w:multiLevelType w:val="hybridMultilevel"/>
    <w:tmpl w:val="AA88B50C"/>
    <w:lvl w:ilvl="0" w:tplc="B5201AE4">
      <w:start w:val="1"/>
      <w:numFmt w:val="bullet"/>
      <w:pStyle w:val="Retrait12"/>
      <w:lvlText w:val=""/>
      <w:lvlJc w:val="left"/>
      <w:pPr>
        <w:tabs>
          <w:tab w:val="num" w:pos="1494"/>
        </w:tabs>
        <w:ind w:left="1474" w:hanging="340"/>
      </w:pPr>
      <w:rPr>
        <w:rFonts w:ascii="Symbol" w:hAnsi="Symbol" w:hint="default"/>
        <w:b w:val="0"/>
        <w:i w:val="0"/>
        <w:color w:val="99FF33"/>
        <w:sz w:val="18"/>
        <w:u w:val="none"/>
      </w:rPr>
    </w:lvl>
    <w:lvl w:ilvl="1" w:tplc="18967DB4">
      <w:start w:val="1"/>
      <w:numFmt w:val="bullet"/>
      <w:pStyle w:val="Retrait12"/>
      <w:lvlText w:val=""/>
      <w:lvlJc w:val="left"/>
      <w:pPr>
        <w:tabs>
          <w:tab w:val="num" w:pos="1440"/>
        </w:tabs>
        <w:ind w:left="1420" w:hanging="340"/>
      </w:pPr>
      <w:rPr>
        <w:rFonts w:ascii="Wingdings" w:hAnsi="Wingdings" w:hint="default"/>
        <w:color w:val="66FF33"/>
        <w:sz w:val="2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432E6EA0"/>
    <w:multiLevelType w:val="hybridMultilevel"/>
    <w:tmpl w:val="E430B45A"/>
    <w:lvl w:ilvl="0" w:tplc="74D21406">
      <w:start w:val="1"/>
      <w:numFmt w:val="bullet"/>
      <w:pStyle w:val="Retrait"/>
      <w:lvlText w:val=""/>
      <w:lvlJc w:val="left"/>
      <w:pPr>
        <w:tabs>
          <w:tab w:val="num" w:pos="360"/>
        </w:tabs>
        <w:ind w:left="340" w:hanging="340"/>
      </w:pPr>
      <w:rPr>
        <w:rFonts w:ascii="Wingdings" w:hAnsi="Wingdings" w:hint="default"/>
        <w:b/>
        <w:i w:val="0"/>
        <w:color w:val="666699"/>
        <w:sz w:val="24"/>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411110A"/>
    <w:multiLevelType w:val="hybridMultilevel"/>
    <w:tmpl w:val="7D78C0B2"/>
    <w:lvl w:ilvl="0" w:tplc="197CEF90">
      <w:start w:val="1"/>
      <w:numFmt w:val="bullet"/>
      <w:pStyle w:val="PuceNiv1"/>
      <w:lvlText w:val=""/>
      <w:lvlJc w:val="left"/>
      <w:pPr>
        <w:ind w:left="1004" w:hanging="360"/>
      </w:pPr>
      <w:rPr>
        <w:rFonts w:ascii="Wingdings" w:hAnsi="Wingdings" w:hint="default"/>
        <w:b/>
        <w:i w:val="0"/>
        <w:color w:val="31738B"/>
        <w:sz w:val="16"/>
        <w:u w:val="none"/>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48231D5D"/>
    <w:multiLevelType w:val="multilevel"/>
    <w:tmpl w:val="7326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4E1C16"/>
    <w:multiLevelType w:val="hybridMultilevel"/>
    <w:tmpl w:val="3F5876DA"/>
    <w:lvl w:ilvl="0" w:tplc="197CEF90">
      <w:start w:val="1"/>
      <w:numFmt w:val="bullet"/>
      <w:lvlText w:val=""/>
      <w:lvlJc w:val="left"/>
      <w:pPr>
        <w:ind w:left="720" w:hanging="360"/>
      </w:pPr>
      <w:rPr>
        <w:rFonts w:ascii="Symbol" w:hAnsi="Symbol" w:hint="default"/>
        <w:u w:color="2C749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D6A1000"/>
    <w:multiLevelType w:val="hybridMultilevel"/>
    <w:tmpl w:val="0A6AD990"/>
    <w:lvl w:ilvl="0" w:tplc="F7C6051C">
      <w:start w:val="1"/>
      <w:numFmt w:val="decimal"/>
      <w:lvlText w:val="%1."/>
      <w:lvlJc w:val="left"/>
      <w:pPr>
        <w:ind w:left="564" w:hanging="427"/>
      </w:pPr>
      <w:rPr>
        <w:rFonts w:ascii="Arial" w:eastAsia="Arial" w:hAnsi="Arial" w:cs="Arial" w:hint="default"/>
        <w:b/>
        <w:bCs/>
        <w:w w:val="99"/>
        <w:sz w:val="22"/>
        <w:szCs w:val="22"/>
      </w:rPr>
    </w:lvl>
    <w:lvl w:ilvl="1" w:tplc="60C4AFFE">
      <w:start w:val="1"/>
      <w:numFmt w:val="bullet"/>
      <w:lvlText w:val=""/>
      <w:lvlJc w:val="left"/>
      <w:pPr>
        <w:ind w:left="1130" w:hanging="568"/>
      </w:pPr>
      <w:rPr>
        <w:rFonts w:ascii="Symbol" w:eastAsia="Symbol" w:hAnsi="Symbol" w:cs="Symbol" w:hint="default"/>
        <w:w w:val="99"/>
        <w:sz w:val="22"/>
        <w:szCs w:val="22"/>
      </w:rPr>
    </w:lvl>
    <w:lvl w:ilvl="2" w:tplc="56E63E4A">
      <w:start w:val="1"/>
      <w:numFmt w:val="bullet"/>
      <w:lvlText w:val="•"/>
      <w:lvlJc w:val="left"/>
      <w:pPr>
        <w:ind w:left="1140" w:hanging="568"/>
      </w:pPr>
      <w:rPr>
        <w:rFonts w:hint="default"/>
      </w:rPr>
    </w:lvl>
    <w:lvl w:ilvl="3" w:tplc="114CCF0A">
      <w:start w:val="1"/>
      <w:numFmt w:val="bullet"/>
      <w:lvlText w:val="•"/>
      <w:lvlJc w:val="left"/>
      <w:pPr>
        <w:ind w:left="2167" w:hanging="568"/>
      </w:pPr>
      <w:rPr>
        <w:rFonts w:hint="default"/>
      </w:rPr>
    </w:lvl>
    <w:lvl w:ilvl="4" w:tplc="49886B16">
      <w:start w:val="1"/>
      <w:numFmt w:val="bullet"/>
      <w:lvlText w:val="•"/>
      <w:lvlJc w:val="left"/>
      <w:pPr>
        <w:ind w:left="3195" w:hanging="568"/>
      </w:pPr>
      <w:rPr>
        <w:rFonts w:hint="default"/>
      </w:rPr>
    </w:lvl>
    <w:lvl w:ilvl="5" w:tplc="A53A398A">
      <w:start w:val="1"/>
      <w:numFmt w:val="bullet"/>
      <w:lvlText w:val="•"/>
      <w:lvlJc w:val="left"/>
      <w:pPr>
        <w:ind w:left="4222" w:hanging="568"/>
      </w:pPr>
      <w:rPr>
        <w:rFonts w:hint="default"/>
      </w:rPr>
    </w:lvl>
    <w:lvl w:ilvl="6" w:tplc="DDB02B3E">
      <w:start w:val="1"/>
      <w:numFmt w:val="bullet"/>
      <w:lvlText w:val="•"/>
      <w:lvlJc w:val="left"/>
      <w:pPr>
        <w:ind w:left="5250" w:hanging="568"/>
      </w:pPr>
      <w:rPr>
        <w:rFonts w:hint="default"/>
      </w:rPr>
    </w:lvl>
    <w:lvl w:ilvl="7" w:tplc="3AAE79B4">
      <w:start w:val="1"/>
      <w:numFmt w:val="bullet"/>
      <w:lvlText w:val="•"/>
      <w:lvlJc w:val="left"/>
      <w:pPr>
        <w:ind w:left="6277" w:hanging="568"/>
      </w:pPr>
      <w:rPr>
        <w:rFonts w:hint="default"/>
      </w:rPr>
    </w:lvl>
    <w:lvl w:ilvl="8" w:tplc="759C414C">
      <w:start w:val="1"/>
      <w:numFmt w:val="bullet"/>
      <w:lvlText w:val="•"/>
      <w:lvlJc w:val="left"/>
      <w:pPr>
        <w:ind w:left="7305" w:hanging="568"/>
      </w:pPr>
      <w:rPr>
        <w:rFonts w:hint="default"/>
      </w:rPr>
    </w:lvl>
  </w:abstractNum>
  <w:abstractNum w:abstractNumId="28">
    <w:nsid w:val="54227680"/>
    <w:multiLevelType w:val="hybridMultilevel"/>
    <w:tmpl w:val="4F1E9BA6"/>
    <w:lvl w:ilvl="0" w:tplc="D8F6CDC8">
      <w:start w:val="1"/>
      <w:numFmt w:val="bullet"/>
      <w:pStyle w:val="Style1"/>
      <w:lvlText w:val=""/>
      <w:lvlJc w:val="left"/>
      <w:pPr>
        <w:tabs>
          <w:tab w:val="num" w:pos="1778"/>
        </w:tabs>
        <w:ind w:left="1778" w:hanging="360"/>
      </w:pPr>
      <w:rPr>
        <w:rFonts w:ascii="Symbol" w:hAnsi="Symbol" w:hint="default"/>
        <w:color w:val="000000"/>
        <w:sz w:val="18"/>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29">
    <w:nsid w:val="553F1D3B"/>
    <w:multiLevelType w:val="multilevel"/>
    <w:tmpl w:val="52C274BA"/>
    <w:lvl w:ilvl="0">
      <w:start w:val="1"/>
      <w:numFmt w:val="decimal"/>
      <w:lvlText w:val="%1."/>
      <w:lvlJc w:val="left"/>
      <w:pPr>
        <w:tabs>
          <w:tab w:val="num" w:pos="720"/>
        </w:tabs>
        <w:ind w:left="720" w:hanging="360"/>
      </w:pPr>
      <w:rPr>
        <w:rFonts w:ascii="Arial" w:hAnsi="Arial" w:cs="Arial" w:hint="default"/>
        <w:b w:val="0"/>
        <w:color w:val="866B67"/>
        <w:sz w:val="52"/>
        <w:szCs w:val="52"/>
      </w:rPr>
    </w:lvl>
    <w:lvl w:ilvl="1">
      <w:start w:val="1"/>
      <w:numFmt w:val="decimal"/>
      <w:pStyle w:val="Titre21"/>
      <w:lvlText w:val="1.%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1.1.1.%4"/>
      <w:lvlJc w:val="left"/>
      <w:pPr>
        <w:tabs>
          <w:tab w:val="num" w:pos="2880"/>
        </w:tabs>
        <w:ind w:left="2880" w:hanging="360"/>
      </w:pPr>
      <w:rPr>
        <w:rFonts w:ascii="Arial" w:hAnsi="Arial" w:cs="Arial" w:hint="default"/>
        <w:b w:val="0"/>
        <w:i w:val="0"/>
        <w:color w:val="auto"/>
        <w:sz w:val="20"/>
        <w:szCs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5A8C65B7"/>
    <w:multiLevelType w:val="hybridMultilevel"/>
    <w:tmpl w:val="D76A7DB8"/>
    <w:lvl w:ilvl="0" w:tplc="FF4A84B0">
      <w:start w:val="1"/>
      <w:numFmt w:val="bullet"/>
      <w:lvlText w:val=""/>
      <w:lvlJc w:val="left"/>
      <w:pPr>
        <w:ind w:left="1318" w:hanging="360"/>
      </w:pPr>
      <w:rPr>
        <w:rFonts w:ascii="Wingdings" w:hAnsi="Wingdings" w:hint="default"/>
        <w:b/>
        <w:i w:val="0"/>
        <w:color w:val="808080"/>
        <w:sz w:val="10"/>
        <w:u w:val="none"/>
      </w:rPr>
    </w:lvl>
    <w:lvl w:ilvl="1" w:tplc="040C0003" w:tentative="1">
      <w:start w:val="1"/>
      <w:numFmt w:val="bullet"/>
      <w:lvlText w:val="o"/>
      <w:lvlJc w:val="left"/>
      <w:pPr>
        <w:ind w:left="2038" w:hanging="360"/>
      </w:pPr>
      <w:rPr>
        <w:rFonts w:ascii="Courier New" w:hAnsi="Courier New" w:cs="Courier New" w:hint="default"/>
      </w:rPr>
    </w:lvl>
    <w:lvl w:ilvl="2" w:tplc="040C0005" w:tentative="1">
      <w:start w:val="1"/>
      <w:numFmt w:val="bullet"/>
      <w:lvlText w:val=""/>
      <w:lvlJc w:val="left"/>
      <w:pPr>
        <w:ind w:left="2758" w:hanging="360"/>
      </w:pPr>
      <w:rPr>
        <w:rFonts w:ascii="Wingdings" w:hAnsi="Wingdings" w:hint="default"/>
      </w:rPr>
    </w:lvl>
    <w:lvl w:ilvl="3" w:tplc="040C0001" w:tentative="1">
      <w:start w:val="1"/>
      <w:numFmt w:val="bullet"/>
      <w:lvlText w:val=""/>
      <w:lvlJc w:val="left"/>
      <w:pPr>
        <w:ind w:left="3478" w:hanging="360"/>
      </w:pPr>
      <w:rPr>
        <w:rFonts w:ascii="Symbol" w:hAnsi="Symbol" w:hint="default"/>
      </w:rPr>
    </w:lvl>
    <w:lvl w:ilvl="4" w:tplc="040C0003" w:tentative="1">
      <w:start w:val="1"/>
      <w:numFmt w:val="bullet"/>
      <w:lvlText w:val="o"/>
      <w:lvlJc w:val="left"/>
      <w:pPr>
        <w:ind w:left="4198" w:hanging="360"/>
      </w:pPr>
      <w:rPr>
        <w:rFonts w:ascii="Courier New" w:hAnsi="Courier New" w:cs="Courier New" w:hint="default"/>
      </w:rPr>
    </w:lvl>
    <w:lvl w:ilvl="5" w:tplc="040C0005" w:tentative="1">
      <w:start w:val="1"/>
      <w:numFmt w:val="bullet"/>
      <w:lvlText w:val=""/>
      <w:lvlJc w:val="left"/>
      <w:pPr>
        <w:ind w:left="4918" w:hanging="360"/>
      </w:pPr>
      <w:rPr>
        <w:rFonts w:ascii="Wingdings" w:hAnsi="Wingdings" w:hint="default"/>
      </w:rPr>
    </w:lvl>
    <w:lvl w:ilvl="6" w:tplc="040C0001" w:tentative="1">
      <w:start w:val="1"/>
      <w:numFmt w:val="bullet"/>
      <w:lvlText w:val=""/>
      <w:lvlJc w:val="left"/>
      <w:pPr>
        <w:ind w:left="5638" w:hanging="360"/>
      </w:pPr>
      <w:rPr>
        <w:rFonts w:ascii="Symbol" w:hAnsi="Symbol" w:hint="default"/>
      </w:rPr>
    </w:lvl>
    <w:lvl w:ilvl="7" w:tplc="040C0003" w:tentative="1">
      <w:start w:val="1"/>
      <w:numFmt w:val="bullet"/>
      <w:lvlText w:val="o"/>
      <w:lvlJc w:val="left"/>
      <w:pPr>
        <w:ind w:left="6358" w:hanging="360"/>
      </w:pPr>
      <w:rPr>
        <w:rFonts w:ascii="Courier New" w:hAnsi="Courier New" w:cs="Courier New" w:hint="default"/>
      </w:rPr>
    </w:lvl>
    <w:lvl w:ilvl="8" w:tplc="040C0005" w:tentative="1">
      <w:start w:val="1"/>
      <w:numFmt w:val="bullet"/>
      <w:lvlText w:val=""/>
      <w:lvlJc w:val="left"/>
      <w:pPr>
        <w:ind w:left="7078" w:hanging="360"/>
      </w:pPr>
      <w:rPr>
        <w:rFonts w:ascii="Wingdings" w:hAnsi="Wingdings" w:hint="default"/>
      </w:rPr>
    </w:lvl>
  </w:abstractNum>
  <w:abstractNum w:abstractNumId="31">
    <w:nsid w:val="61EF5561"/>
    <w:multiLevelType w:val="hybridMultilevel"/>
    <w:tmpl w:val="34CE419A"/>
    <w:lvl w:ilvl="0" w:tplc="040C0001">
      <w:start w:val="1"/>
      <w:numFmt w:val="bullet"/>
      <w:pStyle w:val="retrait1"/>
      <w:lvlText w:val=""/>
      <w:lvlJc w:val="left"/>
      <w:pPr>
        <w:tabs>
          <w:tab w:val="num" w:pos="1531"/>
        </w:tabs>
        <w:ind w:left="1531" w:hanging="397"/>
      </w:pPr>
      <w:rPr>
        <w:rFonts w:ascii="Wingdings" w:hAnsi="Wingdings" w:hint="default"/>
        <w:color w:val="3366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39E7531"/>
    <w:multiLevelType w:val="hybridMultilevel"/>
    <w:tmpl w:val="1090D7A4"/>
    <w:lvl w:ilvl="0" w:tplc="040C0001">
      <w:start w:val="1"/>
      <w:numFmt w:val="bullet"/>
      <w:pStyle w:val="Puce3"/>
      <w:lvlText w:val=""/>
      <w:lvlJc w:val="left"/>
      <w:pPr>
        <w:ind w:left="720" w:hanging="360"/>
      </w:pPr>
      <w:rPr>
        <w:rFonts w:ascii="Symbol" w:hAnsi="Symbol" w:hint="default"/>
        <w:b/>
        <w:i w:val="0"/>
        <w:color w:val="8A6C64"/>
      </w:rPr>
    </w:lvl>
    <w:lvl w:ilvl="1" w:tplc="040C000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60D57D4"/>
    <w:multiLevelType w:val="multilevel"/>
    <w:tmpl w:val="3A98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5B718F"/>
    <w:multiLevelType w:val="multilevel"/>
    <w:tmpl w:val="7BA4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057418"/>
    <w:multiLevelType w:val="hybridMultilevel"/>
    <w:tmpl w:val="867CC3D6"/>
    <w:lvl w:ilvl="0" w:tplc="0A1AC2AC">
      <w:start w:val="9"/>
      <w:numFmt w:val="bullet"/>
      <w:pStyle w:val="PuceNiv3"/>
      <w:lvlText w:val=""/>
      <w:lvlJc w:val="left"/>
      <w:pPr>
        <w:ind w:left="2194" w:hanging="360"/>
      </w:pPr>
      <w:rPr>
        <w:rFonts w:ascii="Wingdings" w:hAnsi="Wingdings" w:hint="default"/>
        <w:color w:val="948A54"/>
        <w:sz w:val="16"/>
      </w:rPr>
    </w:lvl>
    <w:lvl w:ilvl="1" w:tplc="EB98CDAE">
      <w:start w:val="1"/>
      <w:numFmt w:val="bullet"/>
      <w:lvlText w:val="o"/>
      <w:lvlJc w:val="left"/>
      <w:pPr>
        <w:ind w:left="2914" w:hanging="360"/>
      </w:pPr>
      <w:rPr>
        <w:rFonts w:ascii="Courier New" w:hAnsi="Courier New" w:cs="Courier New" w:hint="default"/>
      </w:rPr>
    </w:lvl>
    <w:lvl w:ilvl="2" w:tplc="1ED2D4D4" w:tentative="1">
      <w:start w:val="1"/>
      <w:numFmt w:val="bullet"/>
      <w:lvlText w:val=""/>
      <w:lvlJc w:val="left"/>
      <w:pPr>
        <w:ind w:left="3634" w:hanging="360"/>
      </w:pPr>
      <w:rPr>
        <w:rFonts w:ascii="Wingdings" w:hAnsi="Wingdings" w:hint="default"/>
      </w:rPr>
    </w:lvl>
    <w:lvl w:ilvl="3" w:tplc="7DE68040">
      <w:start w:val="1"/>
      <w:numFmt w:val="bullet"/>
      <w:lvlText w:val=""/>
      <w:lvlJc w:val="left"/>
      <w:pPr>
        <w:ind w:left="4354" w:hanging="360"/>
      </w:pPr>
      <w:rPr>
        <w:rFonts w:ascii="Symbol" w:hAnsi="Symbol" w:hint="default"/>
      </w:rPr>
    </w:lvl>
    <w:lvl w:ilvl="4" w:tplc="766EB744" w:tentative="1">
      <w:start w:val="1"/>
      <w:numFmt w:val="bullet"/>
      <w:lvlText w:val="o"/>
      <w:lvlJc w:val="left"/>
      <w:pPr>
        <w:ind w:left="5074" w:hanging="360"/>
      </w:pPr>
      <w:rPr>
        <w:rFonts w:ascii="Courier New" w:hAnsi="Courier New" w:cs="Courier New" w:hint="default"/>
      </w:rPr>
    </w:lvl>
    <w:lvl w:ilvl="5" w:tplc="2A7EAB0C" w:tentative="1">
      <w:start w:val="1"/>
      <w:numFmt w:val="bullet"/>
      <w:lvlText w:val=""/>
      <w:lvlJc w:val="left"/>
      <w:pPr>
        <w:ind w:left="5794" w:hanging="360"/>
      </w:pPr>
      <w:rPr>
        <w:rFonts w:ascii="Wingdings" w:hAnsi="Wingdings" w:hint="default"/>
      </w:rPr>
    </w:lvl>
    <w:lvl w:ilvl="6" w:tplc="8B0CCFCE" w:tentative="1">
      <w:start w:val="1"/>
      <w:numFmt w:val="bullet"/>
      <w:lvlText w:val=""/>
      <w:lvlJc w:val="left"/>
      <w:pPr>
        <w:ind w:left="6514" w:hanging="360"/>
      </w:pPr>
      <w:rPr>
        <w:rFonts w:ascii="Symbol" w:hAnsi="Symbol" w:hint="default"/>
      </w:rPr>
    </w:lvl>
    <w:lvl w:ilvl="7" w:tplc="96780B00" w:tentative="1">
      <w:start w:val="1"/>
      <w:numFmt w:val="bullet"/>
      <w:lvlText w:val="o"/>
      <w:lvlJc w:val="left"/>
      <w:pPr>
        <w:ind w:left="7234" w:hanging="360"/>
      </w:pPr>
      <w:rPr>
        <w:rFonts w:ascii="Courier New" w:hAnsi="Courier New" w:cs="Courier New" w:hint="default"/>
      </w:rPr>
    </w:lvl>
    <w:lvl w:ilvl="8" w:tplc="636E0810" w:tentative="1">
      <w:start w:val="1"/>
      <w:numFmt w:val="bullet"/>
      <w:lvlText w:val=""/>
      <w:lvlJc w:val="left"/>
      <w:pPr>
        <w:ind w:left="7954" w:hanging="360"/>
      </w:pPr>
      <w:rPr>
        <w:rFonts w:ascii="Wingdings" w:hAnsi="Wingdings" w:hint="default"/>
      </w:rPr>
    </w:lvl>
  </w:abstractNum>
  <w:abstractNum w:abstractNumId="36">
    <w:nsid w:val="7AED1FCE"/>
    <w:multiLevelType w:val="hybridMultilevel"/>
    <w:tmpl w:val="A4EC6FAE"/>
    <w:lvl w:ilvl="0" w:tplc="C24C5B34">
      <w:start w:val="1"/>
      <w:numFmt w:val="bullet"/>
      <w:pStyle w:val="Flche"/>
      <w:lvlText w:val=""/>
      <w:lvlJc w:val="left"/>
      <w:pPr>
        <w:ind w:left="720" w:hanging="360"/>
      </w:pPr>
      <w:rPr>
        <w:rFonts w:ascii="Webdings" w:hAnsi="Webdings" w:hint="default"/>
        <w:b w:val="0"/>
        <w:i w:val="0"/>
        <w:color w:val="866B6B"/>
        <w:sz w:val="20"/>
        <w:u w:val="none"/>
      </w:rPr>
    </w:lvl>
    <w:lvl w:ilvl="1" w:tplc="BC908D4E"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CA80DCE"/>
    <w:multiLevelType w:val="hybridMultilevel"/>
    <w:tmpl w:val="5694087E"/>
    <w:lvl w:ilvl="0" w:tplc="C7AA3A8E">
      <w:start w:val="1"/>
      <w:numFmt w:val="bullet"/>
      <w:pStyle w:val="PuceNiv2"/>
      <w:lvlText w:val=""/>
      <w:lvlJc w:val="left"/>
      <w:pPr>
        <w:ind w:left="1778" w:hanging="360"/>
      </w:pPr>
      <w:rPr>
        <w:rFonts w:ascii="Symbol" w:hAnsi="Symbol" w:hint="default"/>
        <w:color w:val="8A6C64"/>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AEEB778">
      <w:start w:val="1"/>
      <w:numFmt w:val="bullet"/>
      <w:lvlText w:val=""/>
      <w:lvlJc w:val="left"/>
      <w:pPr>
        <w:ind w:left="3938" w:hanging="360"/>
      </w:pPr>
      <w:rPr>
        <w:rFonts w:ascii="Symbol" w:hAnsi="Symbol" w:hint="default"/>
        <w:color w:val="C00000"/>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0"/>
    <w:lvlOverride w:ilvl="0">
      <w:lvl w:ilvl="0">
        <w:start w:val="1"/>
        <w:numFmt w:val="bullet"/>
        <w:pStyle w:val="Anomalies"/>
        <w:lvlText w:val=""/>
        <w:legacy w:legacy="1" w:legacySpace="0" w:legacyIndent="567"/>
        <w:lvlJc w:val="left"/>
        <w:pPr>
          <w:ind w:left="1418" w:hanging="567"/>
        </w:pPr>
        <w:rPr>
          <w:rFonts w:ascii="Wingdings" w:hAnsi="Wingdings" w:hint="default"/>
          <w:sz w:val="36"/>
        </w:rPr>
      </w:lvl>
    </w:lvlOverride>
  </w:num>
  <w:num w:numId="2">
    <w:abstractNumId w:val="23"/>
  </w:num>
  <w:num w:numId="3">
    <w:abstractNumId w:val="28"/>
  </w:num>
  <w:num w:numId="4">
    <w:abstractNumId w:val="6"/>
  </w:num>
  <w:num w:numId="5">
    <w:abstractNumId w:val="3"/>
  </w:num>
  <w:num w:numId="6">
    <w:abstractNumId w:val="29"/>
  </w:num>
  <w:num w:numId="7">
    <w:abstractNumId w:val="22"/>
  </w:num>
  <w:num w:numId="8">
    <w:abstractNumId w:val="19"/>
  </w:num>
  <w:num w:numId="9">
    <w:abstractNumId w:val="37"/>
  </w:num>
  <w:num w:numId="10">
    <w:abstractNumId w:val="35"/>
  </w:num>
  <w:num w:numId="11">
    <w:abstractNumId w:val="12"/>
  </w:num>
  <w:num w:numId="12">
    <w:abstractNumId w:val="13"/>
  </w:num>
  <w:num w:numId="13">
    <w:abstractNumId w:val="7"/>
  </w:num>
  <w:num w:numId="14">
    <w:abstractNumId w:val="24"/>
  </w:num>
  <w:num w:numId="15">
    <w:abstractNumId w:val="32"/>
  </w:num>
  <w:num w:numId="16">
    <w:abstractNumId w:val="16"/>
  </w:num>
  <w:num w:numId="17">
    <w:abstractNumId w:val="30"/>
  </w:num>
  <w:num w:numId="18">
    <w:abstractNumId w:val="31"/>
  </w:num>
  <w:num w:numId="19">
    <w:abstractNumId w:val="9"/>
  </w:num>
  <w:num w:numId="20">
    <w:abstractNumId w:val="2"/>
  </w:num>
  <w:num w:numId="21">
    <w:abstractNumId w:val="27"/>
  </w:num>
  <w:num w:numId="22">
    <w:abstractNumId w:val="11"/>
  </w:num>
  <w:num w:numId="23">
    <w:abstractNumId w:val="26"/>
  </w:num>
  <w:num w:numId="24">
    <w:abstractNumId w:val="17"/>
  </w:num>
  <w:num w:numId="25">
    <w:abstractNumId w:val="21"/>
  </w:num>
  <w:num w:numId="26">
    <w:abstractNumId w:val="5"/>
    <w:lvlOverride w:ilvl="0">
      <w:startOverride w:val="1"/>
    </w:lvlOverride>
  </w:num>
  <w:num w:numId="27">
    <w:abstractNumId w:val="4"/>
  </w:num>
  <w:num w:numId="28">
    <w:abstractNumId w:val="18"/>
  </w:num>
  <w:num w:numId="29">
    <w:abstractNumId w:val="8"/>
    <w:lvlOverride w:ilvl="0">
      <w:startOverride w:val="1"/>
    </w:lvlOverride>
  </w:num>
  <w:num w:numId="30">
    <w:abstractNumId w:val="33"/>
    <w:lvlOverride w:ilvl="0">
      <w:startOverride w:val="1"/>
    </w:lvlOverride>
  </w:num>
  <w:num w:numId="31">
    <w:abstractNumId w:val="25"/>
    <w:lvlOverride w:ilvl="0">
      <w:startOverride w:val="1"/>
    </w:lvlOverride>
  </w:num>
  <w:num w:numId="32">
    <w:abstractNumId w:val="14"/>
    <w:lvlOverride w:ilvl="0">
      <w:startOverride w:val="1"/>
    </w:lvlOverride>
  </w:num>
  <w:num w:numId="33">
    <w:abstractNumId w:val="34"/>
    <w:lvlOverride w:ilvl="0">
      <w:startOverride w:val="1"/>
    </w:lvlOverride>
  </w:num>
  <w:num w:numId="34">
    <w:abstractNumId w:val="15"/>
    <w:lvlOverride w:ilvl="0">
      <w:startOverride w:val="1"/>
    </w:lvlOverride>
  </w:num>
  <w:num w:numId="35">
    <w:abstractNumId w:val="32"/>
  </w:num>
  <w:num w:numId="36">
    <w:abstractNumId w:val="32"/>
  </w:num>
  <w:num w:numId="37">
    <w:abstractNumId w:val="3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attachedTemplate r:id="rId1"/>
  <w:defaultTabStop w:val="709"/>
  <w:hyphenationZone w:val="425"/>
  <w:drawingGridHorizontalSpacing w:val="100"/>
  <w:drawingGridVerticalSpacing w:val="0"/>
  <w:displayHorizontalDrawingGridEvery w:val="0"/>
  <w:displayVerticalDrawingGridEvery w:val="0"/>
  <w:noPunctuationKerning/>
  <w:characterSpacingControl w:val="doNotCompress"/>
  <w:strictFirstAndLastChars/>
  <w:savePreviewPicture/>
  <w:hdrShapeDefaults>
    <o:shapedefaults v:ext="edit" spidmax="9217" o:allowincell="f" fill="f" fillcolor="white" stroke="f">
      <v:fill color="white" on="f"/>
      <v:stroke on="f"/>
      <o:colormru v:ext="edit" colors="#fc9,#ff6e01,#ffe07d"/>
      <o:colormenu v:ext="edit" strokecolor="red"/>
    </o:shapedefaults>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F27467"/>
    <w:rsid w:val="00010255"/>
    <w:rsid w:val="0001050E"/>
    <w:rsid w:val="000145EC"/>
    <w:rsid w:val="0001661F"/>
    <w:rsid w:val="00021BC0"/>
    <w:rsid w:val="000242AA"/>
    <w:rsid w:val="00027B06"/>
    <w:rsid w:val="00030A7C"/>
    <w:rsid w:val="0003216D"/>
    <w:rsid w:val="000364D8"/>
    <w:rsid w:val="00037B6B"/>
    <w:rsid w:val="000412F8"/>
    <w:rsid w:val="000441AC"/>
    <w:rsid w:val="00047916"/>
    <w:rsid w:val="00051A86"/>
    <w:rsid w:val="000520D4"/>
    <w:rsid w:val="00053C7D"/>
    <w:rsid w:val="0005555B"/>
    <w:rsid w:val="00057B15"/>
    <w:rsid w:val="0006569A"/>
    <w:rsid w:val="00067AFC"/>
    <w:rsid w:val="000711F8"/>
    <w:rsid w:val="00073E24"/>
    <w:rsid w:val="00076E67"/>
    <w:rsid w:val="00081EFF"/>
    <w:rsid w:val="000820D9"/>
    <w:rsid w:val="00083E82"/>
    <w:rsid w:val="00084A11"/>
    <w:rsid w:val="00086412"/>
    <w:rsid w:val="00087088"/>
    <w:rsid w:val="00087762"/>
    <w:rsid w:val="00091575"/>
    <w:rsid w:val="00096915"/>
    <w:rsid w:val="000A0280"/>
    <w:rsid w:val="000A6F83"/>
    <w:rsid w:val="000A7B72"/>
    <w:rsid w:val="000B04B3"/>
    <w:rsid w:val="000B04FD"/>
    <w:rsid w:val="000B2F49"/>
    <w:rsid w:val="000B386C"/>
    <w:rsid w:val="000B3B49"/>
    <w:rsid w:val="000C3C6F"/>
    <w:rsid w:val="000C6949"/>
    <w:rsid w:val="000C7241"/>
    <w:rsid w:val="000C7995"/>
    <w:rsid w:val="000C7A86"/>
    <w:rsid w:val="000D0330"/>
    <w:rsid w:val="000D067B"/>
    <w:rsid w:val="000D09B2"/>
    <w:rsid w:val="000D193A"/>
    <w:rsid w:val="000D2C0D"/>
    <w:rsid w:val="000D46EB"/>
    <w:rsid w:val="000D4F2C"/>
    <w:rsid w:val="000D5823"/>
    <w:rsid w:val="000E0AEC"/>
    <w:rsid w:val="000E14E4"/>
    <w:rsid w:val="000E3865"/>
    <w:rsid w:val="000E469D"/>
    <w:rsid w:val="000E7A93"/>
    <w:rsid w:val="000F10CE"/>
    <w:rsid w:val="000F4243"/>
    <w:rsid w:val="000F5447"/>
    <w:rsid w:val="000F71AB"/>
    <w:rsid w:val="000F79EC"/>
    <w:rsid w:val="00101D24"/>
    <w:rsid w:val="00106A7A"/>
    <w:rsid w:val="00107591"/>
    <w:rsid w:val="00111B21"/>
    <w:rsid w:val="00113843"/>
    <w:rsid w:val="0011457E"/>
    <w:rsid w:val="00114B1D"/>
    <w:rsid w:val="00114D03"/>
    <w:rsid w:val="00114F32"/>
    <w:rsid w:val="00115552"/>
    <w:rsid w:val="00116F5F"/>
    <w:rsid w:val="00117C14"/>
    <w:rsid w:val="00121708"/>
    <w:rsid w:val="001223EC"/>
    <w:rsid w:val="00131212"/>
    <w:rsid w:val="0013312B"/>
    <w:rsid w:val="001351E1"/>
    <w:rsid w:val="0013575F"/>
    <w:rsid w:val="00136479"/>
    <w:rsid w:val="0014004E"/>
    <w:rsid w:val="001425B2"/>
    <w:rsid w:val="00146F7F"/>
    <w:rsid w:val="0015083A"/>
    <w:rsid w:val="001517AE"/>
    <w:rsid w:val="00153902"/>
    <w:rsid w:val="00161E97"/>
    <w:rsid w:val="00162EE3"/>
    <w:rsid w:val="001639D3"/>
    <w:rsid w:val="001646FA"/>
    <w:rsid w:val="00164AB6"/>
    <w:rsid w:val="00165B7E"/>
    <w:rsid w:val="00166BB8"/>
    <w:rsid w:val="00170F16"/>
    <w:rsid w:val="00173DB8"/>
    <w:rsid w:val="00182162"/>
    <w:rsid w:val="001832C7"/>
    <w:rsid w:val="00187376"/>
    <w:rsid w:val="00192D4B"/>
    <w:rsid w:val="001954D5"/>
    <w:rsid w:val="00195BD5"/>
    <w:rsid w:val="00195C27"/>
    <w:rsid w:val="00197218"/>
    <w:rsid w:val="001A3BDE"/>
    <w:rsid w:val="001B0066"/>
    <w:rsid w:val="001B0822"/>
    <w:rsid w:val="001B1E01"/>
    <w:rsid w:val="001B4147"/>
    <w:rsid w:val="001B5BC3"/>
    <w:rsid w:val="001B726C"/>
    <w:rsid w:val="001C29F4"/>
    <w:rsid w:val="001C2AAE"/>
    <w:rsid w:val="001D0E7A"/>
    <w:rsid w:val="001D120B"/>
    <w:rsid w:val="001D1F71"/>
    <w:rsid w:val="001D42A7"/>
    <w:rsid w:val="001D4799"/>
    <w:rsid w:val="001D571E"/>
    <w:rsid w:val="001D7B54"/>
    <w:rsid w:val="001D7F08"/>
    <w:rsid w:val="001E11A6"/>
    <w:rsid w:val="001E3438"/>
    <w:rsid w:val="001E459A"/>
    <w:rsid w:val="001E4C1C"/>
    <w:rsid w:val="001E4FF0"/>
    <w:rsid w:val="001E6514"/>
    <w:rsid w:val="001E6980"/>
    <w:rsid w:val="001E7F1D"/>
    <w:rsid w:val="001F6D02"/>
    <w:rsid w:val="001F7328"/>
    <w:rsid w:val="002008C2"/>
    <w:rsid w:val="00200927"/>
    <w:rsid w:val="0020096D"/>
    <w:rsid w:val="002015A9"/>
    <w:rsid w:val="0020232C"/>
    <w:rsid w:val="0020742A"/>
    <w:rsid w:val="00207D6B"/>
    <w:rsid w:val="0021021D"/>
    <w:rsid w:val="00211725"/>
    <w:rsid w:val="00212804"/>
    <w:rsid w:val="00212E56"/>
    <w:rsid w:val="002162FD"/>
    <w:rsid w:val="002255BB"/>
    <w:rsid w:val="0022621A"/>
    <w:rsid w:val="00226F05"/>
    <w:rsid w:val="00227ECB"/>
    <w:rsid w:val="00230237"/>
    <w:rsid w:val="00231776"/>
    <w:rsid w:val="002377AC"/>
    <w:rsid w:val="00240321"/>
    <w:rsid w:val="00242000"/>
    <w:rsid w:val="0024514B"/>
    <w:rsid w:val="0024570B"/>
    <w:rsid w:val="0024616A"/>
    <w:rsid w:val="00253502"/>
    <w:rsid w:val="00254311"/>
    <w:rsid w:val="0025457B"/>
    <w:rsid w:val="00257B56"/>
    <w:rsid w:val="00262091"/>
    <w:rsid w:val="00264A21"/>
    <w:rsid w:val="00265189"/>
    <w:rsid w:val="002653CF"/>
    <w:rsid w:val="00270E9A"/>
    <w:rsid w:val="00271399"/>
    <w:rsid w:val="00273457"/>
    <w:rsid w:val="00275F9B"/>
    <w:rsid w:val="00276D79"/>
    <w:rsid w:val="00280A03"/>
    <w:rsid w:val="00280C69"/>
    <w:rsid w:val="002813D1"/>
    <w:rsid w:val="0029077C"/>
    <w:rsid w:val="00290E60"/>
    <w:rsid w:val="00290E63"/>
    <w:rsid w:val="0029205F"/>
    <w:rsid w:val="00292071"/>
    <w:rsid w:val="00292323"/>
    <w:rsid w:val="0029324B"/>
    <w:rsid w:val="00293581"/>
    <w:rsid w:val="00294064"/>
    <w:rsid w:val="0029647A"/>
    <w:rsid w:val="002A17C9"/>
    <w:rsid w:val="002A1E72"/>
    <w:rsid w:val="002A2271"/>
    <w:rsid w:val="002A5594"/>
    <w:rsid w:val="002A6116"/>
    <w:rsid w:val="002B02CD"/>
    <w:rsid w:val="002B03B9"/>
    <w:rsid w:val="002B1405"/>
    <w:rsid w:val="002B35A6"/>
    <w:rsid w:val="002B41AA"/>
    <w:rsid w:val="002B6054"/>
    <w:rsid w:val="002B644B"/>
    <w:rsid w:val="002C0678"/>
    <w:rsid w:val="002C1891"/>
    <w:rsid w:val="002C23C0"/>
    <w:rsid w:val="002C473A"/>
    <w:rsid w:val="002D11D0"/>
    <w:rsid w:val="002D29EA"/>
    <w:rsid w:val="002D2ACA"/>
    <w:rsid w:val="002D42CF"/>
    <w:rsid w:val="002D4759"/>
    <w:rsid w:val="002D52C7"/>
    <w:rsid w:val="002D5582"/>
    <w:rsid w:val="002D6CA5"/>
    <w:rsid w:val="002D6FB8"/>
    <w:rsid w:val="002E0E15"/>
    <w:rsid w:val="002E0FF6"/>
    <w:rsid w:val="002E2AC8"/>
    <w:rsid w:val="002E6484"/>
    <w:rsid w:val="002E69D3"/>
    <w:rsid w:val="002F13A7"/>
    <w:rsid w:val="002F1639"/>
    <w:rsid w:val="002F22E0"/>
    <w:rsid w:val="002F299B"/>
    <w:rsid w:val="002F4590"/>
    <w:rsid w:val="0030045F"/>
    <w:rsid w:val="0030159A"/>
    <w:rsid w:val="00305CC6"/>
    <w:rsid w:val="003066F8"/>
    <w:rsid w:val="003078FD"/>
    <w:rsid w:val="003126FC"/>
    <w:rsid w:val="00315C5D"/>
    <w:rsid w:val="00315E4E"/>
    <w:rsid w:val="003211CC"/>
    <w:rsid w:val="00323F83"/>
    <w:rsid w:val="0033280E"/>
    <w:rsid w:val="00332C9A"/>
    <w:rsid w:val="00334B5C"/>
    <w:rsid w:val="00337307"/>
    <w:rsid w:val="00337854"/>
    <w:rsid w:val="003407C9"/>
    <w:rsid w:val="0034229C"/>
    <w:rsid w:val="0034257F"/>
    <w:rsid w:val="00342781"/>
    <w:rsid w:val="00343B75"/>
    <w:rsid w:val="003451ED"/>
    <w:rsid w:val="003465B4"/>
    <w:rsid w:val="00346F63"/>
    <w:rsid w:val="00347BC2"/>
    <w:rsid w:val="00347D93"/>
    <w:rsid w:val="00350BC9"/>
    <w:rsid w:val="00353A90"/>
    <w:rsid w:val="00354AD0"/>
    <w:rsid w:val="00355C8A"/>
    <w:rsid w:val="00356CDF"/>
    <w:rsid w:val="003605F3"/>
    <w:rsid w:val="00362620"/>
    <w:rsid w:val="00363836"/>
    <w:rsid w:val="00363F1F"/>
    <w:rsid w:val="00366D02"/>
    <w:rsid w:val="00366F41"/>
    <w:rsid w:val="00367AF7"/>
    <w:rsid w:val="00367FA1"/>
    <w:rsid w:val="0037069E"/>
    <w:rsid w:val="003719C2"/>
    <w:rsid w:val="003733D9"/>
    <w:rsid w:val="00374249"/>
    <w:rsid w:val="003744C4"/>
    <w:rsid w:val="00382A8B"/>
    <w:rsid w:val="00386B60"/>
    <w:rsid w:val="003872B2"/>
    <w:rsid w:val="00387AEA"/>
    <w:rsid w:val="003923DA"/>
    <w:rsid w:val="00392CD2"/>
    <w:rsid w:val="00395A91"/>
    <w:rsid w:val="00397103"/>
    <w:rsid w:val="00397746"/>
    <w:rsid w:val="00397E41"/>
    <w:rsid w:val="003A1FC3"/>
    <w:rsid w:val="003A3DE1"/>
    <w:rsid w:val="003A4304"/>
    <w:rsid w:val="003A4C61"/>
    <w:rsid w:val="003A54FE"/>
    <w:rsid w:val="003A5E6D"/>
    <w:rsid w:val="003A6C6F"/>
    <w:rsid w:val="003B12E4"/>
    <w:rsid w:val="003B20CE"/>
    <w:rsid w:val="003C0D97"/>
    <w:rsid w:val="003C19D2"/>
    <w:rsid w:val="003C26A9"/>
    <w:rsid w:val="003C55A9"/>
    <w:rsid w:val="003C6E97"/>
    <w:rsid w:val="003C798E"/>
    <w:rsid w:val="003D198D"/>
    <w:rsid w:val="003D22C1"/>
    <w:rsid w:val="003D6C7E"/>
    <w:rsid w:val="003D732C"/>
    <w:rsid w:val="003E2E57"/>
    <w:rsid w:val="003E3A1E"/>
    <w:rsid w:val="003F031E"/>
    <w:rsid w:val="003F287C"/>
    <w:rsid w:val="003F4FA2"/>
    <w:rsid w:val="003F6111"/>
    <w:rsid w:val="003F695D"/>
    <w:rsid w:val="003F6A71"/>
    <w:rsid w:val="00400E30"/>
    <w:rsid w:val="00401FCE"/>
    <w:rsid w:val="004025F6"/>
    <w:rsid w:val="00402C69"/>
    <w:rsid w:val="004040FB"/>
    <w:rsid w:val="0040478E"/>
    <w:rsid w:val="00405A36"/>
    <w:rsid w:val="0041132F"/>
    <w:rsid w:val="004123C3"/>
    <w:rsid w:val="00413745"/>
    <w:rsid w:val="00415257"/>
    <w:rsid w:val="00416D7C"/>
    <w:rsid w:val="00424DD2"/>
    <w:rsid w:val="004256BC"/>
    <w:rsid w:val="00425801"/>
    <w:rsid w:val="00425D74"/>
    <w:rsid w:val="004260F5"/>
    <w:rsid w:val="00426147"/>
    <w:rsid w:val="00427331"/>
    <w:rsid w:val="0043087B"/>
    <w:rsid w:val="00431A43"/>
    <w:rsid w:val="00431B2A"/>
    <w:rsid w:val="00432479"/>
    <w:rsid w:val="0044048E"/>
    <w:rsid w:val="00444DA3"/>
    <w:rsid w:val="00444ED8"/>
    <w:rsid w:val="00444F59"/>
    <w:rsid w:val="004479E1"/>
    <w:rsid w:val="0045418F"/>
    <w:rsid w:val="00454CCD"/>
    <w:rsid w:val="00460774"/>
    <w:rsid w:val="00462C11"/>
    <w:rsid w:val="00463E04"/>
    <w:rsid w:val="00464BDE"/>
    <w:rsid w:val="004666D6"/>
    <w:rsid w:val="0047051F"/>
    <w:rsid w:val="00473D36"/>
    <w:rsid w:val="004741ED"/>
    <w:rsid w:val="0047446D"/>
    <w:rsid w:val="00475C91"/>
    <w:rsid w:val="00476AED"/>
    <w:rsid w:val="00476C45"/>
    <w:rsid w:val="00480BB3"/>
    <w:rsid w:val="0048196C"/>
    <w:rsid w:val="00482F6F"/>
    <w:rsid w:val="004879F8"/>
    <w:rsid w:val="004901B0"/>
    <w:rsid w:val="0049310A"/>
    <w:rsid w:val="00493219"/>
    <w:rsid w:val="00494A6D"/>
    <w:rsid w:val="004959BC"/>
    <w:rsid w:val="004A0B1E"/>
    <w:rsid w:val="004A10F3"/>
    <w:rsid w:val="004A12F2"/>
    <w:rsid w:val="004A33F4"/>
    <w:rsid w:val="004A4200"/>
    <w:rsid w:val="004A47B8"/>
    <w:rsid w:val="004A6503"/>
    <w:rsid w:val="004A78B2"/>
    <w:rsid w:val="004A7CD7"/>
    <w:rsid w:val="004B05B8"/>
    <w:rsid w:val="004B0B5A"/>
    <w:rsid w:val="004B11AF"/>
    <w:rsid w:val="004B21FB"/>
    <w:rsid w:val="004C15B8"/>
    <w:rsid w:val="004C2788"/>
    <w:rsid w:val="004C5154"/>
    <w:rsid w:val="004C5B8F"/>
    <w:rsid w:val="004C613A"/>
    <w:rsid w:val="004C7674"/>
    <w:rsid w:val="004D1D1E"/>
    <w:rsid w:val="004D3EE9"/>
    <w:rsid w:val="004D4528"/>
    <w:rsid w:val="004D571A"/>
    <w:rsid w:val="004D6A9A"/>
    <w:rsid w:val="004E16E9"/>
    <w:rsid w:val="004E3CB1"/>
    <w:rsid w:val="004E4D95"/>
    <w:rsid w:val="004E4F23"/>
    <w:rsid w:val="004E5AC2"/>
    <w:rsid w:val="004E666A"/>
    <w:rsid w:val="004E76D7"/>
    <w:rsid w:val="004F0C13"/>
    <w:rsid w:val="004F19DA"/>
    <w:rsid w:val="004F4C41"/>
    <w:rsid w:val="004F52DD"/>
    <w:rsid w:val="004F6A30"/>
    <w:rsid w:val="005001E6"/>
    <w:rsid w:val="005018AE"/>
    <w:rsid w:val="00501E7A"/>
    <w:rsid w:val="00502042"/>
    <w:rsid w:val="005025BD"/>
    <w:rsid w:val="00503E18"/>
    <w:rsid w:val="0050517A"/>
    <w:rsid w:val="005108D8"/>
    <w:rsid w:val="005123EB"/>
    <w:rsid w:val="00514882"/>
    <w:rsid w:val="00515247"/>
    <w:rsid w:val="00516465"/>
    <w:rsid w:val="00517117"/>
    <w:rsid w:val="00522812"/>
    <w:rsid w:val="0052387A"/>
    <w:rsid w:val="0052662F"/>
    <w:rsid w:val="00526C68"/>
    <w:rsid w:val="00530C52"/>
    <w:rsid w:val="005320DC"/>
    <w:rsid w:val="0053211B"/>
    <w:rsid w:val="00532352"/>
    <w:rsid w:val="00541EB0"/>
    <w:rsid w:val="005420FC"/>
    <w:rsid w:val="0054248B"/>
    <w:rsid w:val="005452CA"/>
    <w:rsid w:val="00545D3A"/>
    <w:rsid w:val="00547A9A"/>
    <w:rsid w:val="005531AB"/>
    <w:rsid w:val="0055567B"/>
    <w:rsid w:val="00555BE1"/>
    <w:rsid w:val="00555CA2"/>
    <w:rsid w:val="005608CE"/>
    <w:rsid w:val="005609F3"/>
    <w:rsid w:val="00561583"/>
    <w:rsid w:val="00564725"/>
    <w:rsid w:val="0056775A"/>
    <w:rsid w:val="00571DC8"/>
    <w:rsid w:val="005735D6"/>
    <w:rsid w:val="00573A65"/>
    <w:rsid w:val="00576CB0"/>
    <w:rsid w:val="005778D7"/>
    <w:rsid w:val="00580BA2"/>
    <w:rsid w:val="00583A9C"/>
    <w:rsid w:val="00584148"/>
    <w:rsid w:val="005842FF"/>
    <w:rsid w:val="00584385"/>
    <w:rsid w:val="00584B27"/>
    <w:rsid w:val="00591A75"/>
    <w:rsid w:val="00594009"/>
    <w:rsid w:val="00594F2E"/>
    <w:rsid w:val="00595638"/>
    <w:rsid w:val="00595CB3"/>
    <w:rsid w:val="005966EC"/>
    <w:rsid w:val="00596883"/>
    <w:rsid w:val="00596D72"/>
    <w:rsid w:val="005A1C22"/>
    <w:rsid w:val="005A1E1F"/>
    <w:rsid w:val="005A5B39"/>
    <w:rsid w:val="005B094F"/>
    <w:rsid w:val="005B1A72"/>
    <w:rsid w:val="005B4E24"/>
    <w:rsid w:val="005C0AAB"/>
    <w:rsid w:val="005C170D"/>
    <w:rsid w:val="005C1D67"/>
    <w:rsid w:val="005C3213"/>
    <w:rsid w:val="005C4F09"/>
    <w:rsid w:val="005C7457"/>
    <w:rsid w:val="005D067B"/>
    <w:rsid w:val="005D26C0"/>
    <w:rsid w:val="005D32F8"/>
    <w:rsid w:val="005D33AA"/>
    <w:rsid w:val="005D4F99"/>
    <w:rsid w:val="005D60BA"/>
    <w:rsid w:val="005D63F6"/>
    <w:rsid w:val="005E0ADC"/>
    <w:rsid w:val="005E15C8"/>
    <w:rsid w:val="005E2759"/>
    <w:rsid w:val="005E4DC6"/>
    <w:rsid w:val="005E5DDF"/>
    <w:rsid w:val="005E643A"/>
    <w:rsid w:val="005E6AFC"/>
    <w:rsid w:val="005E7724"/>
    <w:rsid w:val="005F0B9C"/>
    <w:rsid w:val="005F0CB7"/>
    <w:rsid w:val="005F0EEB"/>
    <w:rsid w:val="005F179A"/>
    <w:rsid w:val="005F1C94"/>
    <w:rsid w:val="005F436B"/>
    <w:rsid w:val="005F49DC"/>
    <w:rsid w:val="005F4C1B"/>
    <w:rsid w:val="005F535A"/>
    <w:rsid w:val="005F79F4"/>
    <w:rsid w:val="00601FC3"/>
    <w:rsid w:val="00607346"/>
    <w:rsid w:val="00610542"/>
    <w:rsid w:val="006110C4"/>
    <w:rsid w:val="006115AB"/>
    <w:rsid w:val="00612219"/>
    <w:rsid w:val="00614291"/>
    <w:rsid w:val="00614610"/>
    <w:rsid w:val="006170BB"/>
    <w:rsid w:val="00621F63"/>
    <w:rsid w:val="00622C5A"/>
    <w:rsid w:val="006233DC"/>
    <w:rsid w:val="00624999"/>
    <w:rsid w:val="006259F3"/>
    <w:rsid w:val="00625BDC"/>
    <w:rsid w:val="006274A4"/>
    <w:rsid w:val="00627760"/>
    <w:rsid w:val="006277ED"/>
    <w:rsid w:val="0063191C"/>
    <w:rsid w:val="00632261"/>
    <w:rsid w:val="006329F3"/>
    <w:rsid w:val="006335C3"/>
    <w:rsid w:val="006337DA"/>
    <w:rsid w:val="00634508"/>
    <w:rsid w:val="00637A8C"/>
    <w:rsid w:val="00640427"/>
    <w:rsid w:val="00641D78"/>
    <w:rsid w:val="00644B06"/>
    <w:rsid w:val="00644D5F"/>
    <w:rsid w:val="0064787A"/>
    <w:rsid w:val="00650F54"/>
    <w:rsid w:val="00654949"/>
    <w:rsid w:val="006567B8"/>
    <w:rsid w:val="00657D31"/>
    <w:rsid w:val="0066196F"/>
    <w:rsid w:val="00661D23"/>
    <w:rsid w:val="00661DA9"/>
    <w:rsid w:val="00663ACA"/>
    <w:rsid w:val="00664577"/>
    <w:rsid w:val="00664A2B"/>
    <w:rsid w:val="0066578B"/>
    <w:rsid w:val="006710A1"/>
    <w:rsid w:val="00671F7B"/>
    <w:rsid w:val="00677479"/>
    <w:rsid w:val="00677DFE"/>
    <w:rsid w:val="006838B6"/>
    <w:rsid w:val="00692505"/>
    <w:rsid w:val="00694B9B"/>
    <w:rsid w:val="006952E1"/>
    <w:rsid w:val="00695A3F"/>
    <w:rsid w:val="0069603A"/>
    <w:rsid w:val="00697425"/>
    <w:rsid w:val="006A11F1"/>
    <w:rsid w:val="006A1CD4"/>
    <w:rsid w:val="006A2188"/>
    <w:rsid w:val="006A33A4"/>
    <w:rsid w:val="006A3416"/>
    <w:rsid w:val="006A34AC"/>
    <w:rsid w:val="006A3A76"/>
    <w:rsid w:val="006A3B90"/>
    <w:rsid w:val="006A5844"/>
    <w:rsid w:val="006A5F5D"/>
    <w:rsid w:val="006A6012"/>
    <w:rsid w:val="006A71D4"/>
    <w:rsid w:val="006A7996"/>
    <w:rsid w:val="006B076B"/>
    <w:rsid w:val="006B4134"/>
    <w:rsid w:val="006B47F5"/>
    <w:rsid w:val="006B4D85"/>
    <w:rsid w:val="006B506F"/>
    <w:rsid w:val="006B5F10"/>
    <w:rsid w:val="006C281E"/>
    <w:rsid w:val="006C330A"/>
    <w:rsid w:val="006C355D"/>
    <w:rsid w:val="006C4119"/>
    <w:rsid w:val="006D1DFD"/>
    <w:rsid w:val="006D399A"/>
    <w:rsid w:val="006D550E"/>
    <w:rsid w:val="006D6453"/>
    <w:rsid w:val="006D69F1"/>
    <w:rsid w:val="006E0A40"/>
    <w:rsid w:val="006E2617"/>
    <w:rsid w:val="006E5D57"/>
    <w:rsid w:val="006E6137"/>
    <w:rsid w:val="006F0A2D"/>
    <w:rsid w:val="006F1FCB"/>
    <w:rsid w:val="006F219C"/>
    <w:rsid w:val="006F3A30"/>
    <w:rsid w:val="006F5B39"/>
    <w:rsid w:val="006F6CC4"/>
    <w:rsid w:val="006F78DB"/>
    <w:rsid w:val="00703002"/>
    <w:rsid w:val="007045EC"/>
    <w:rsid w:val="00705CDF"/>
    <w:rsid w:val="00710C6B"/>
    <w:rsid w:val="00711CCD"/>
    <w:rsid w:val="007135DA"/>
    <w:rsid w:val="007143A9"/>
    <w:rsid w:val="00714FA2"/>
    <w:rsid w:val="007170CC"/>
    <w:rsid w:val="00720CD0"/>
    <w:rsid w:val="00722353"/>
    <w:rsid w:val="00723463"/>
    <w:rsid w:val="007257EA"/>
    <w:rsid w:val="00726376"/>
    <w:rsid w:val="00726D28"/>
    <w:rsid w:val="00727E28"/>
    <w:rsid w:val="00730EB9"/>
    <w:rsid w:val="007334B8"/>
    <w:rsid w:val="00736B50"/>
    <w:rsid w:val="00736E9D"/>
    <w:rsid w:val="00751541"/>
    <w:rsid w:val="007537A8"/>
    <w:rsid w:val="00754145"/>
    <w:rsid w:val="0075428E"/>
    <w:rsid w:val="007578EE"/>
    <w:rsid w:val="00760DFC"/>
    <w:rsid w:val="00764F58"/>
    <w:rsid w:val="00764FA7"/>
    <w:rsid w:val="00766176"/>
    <w:rsid w:val="007672B2"/>
    <w:rsid w:val="007709F4"/>
    <w:rsid w:val="007717C1"/>
    <w:rsid w:val="00772218"/>
    <w:rsid w:val="00774FCD"/>
    <w:rsid w:val="007755A5"/>
    <w:rsid w:val="0077614F"/>
    <w:rsid w:val="00777806"/>
    <w:rsid w:val="007840FD"/>
    <w:rsid w:val="00784BA2"/>
    <w:rsid w:val="0078671E"/>
    <w:rsid w:val="00787753"/>
    <w:rsid w:val="00787C44"/>
    <w:rsid w:val="00790907"/>
    <w:rsid w:val="00791690"/>
    <w:rsid w:val="00791A10"/>
    <w:rsid w:val="00792D7B"/>
    <w:rsid w:val="0079499D"/>
    <w:rsid w:val="007957C7"/>
    <w:rsid w:val="00795ADF"/>
    <w:rsid w:val="00797056"/>
    <w:rsid w:val="007A2F7B"/>
    <w:rsid w:val="007A5769"/>
    <w:rsid w:val="007A5E7F"/>
    <w:rsid w:val="007A78B8"/>
    <w:rsid w:val="007B1F6F"/>
    <w:rsid w:val="007B2C21"/>
    <w:rsid w:val="007B58D2"/>
    <w:rsid w:val="007B5CAC"/>
    <w:rsid w:val="007B7F5F"/>
    <w:rsid w:val="007C0341"/>
    <w:rsid w:val="007C12D9"/>
    <w:rsid w:val="007C50B9"/>
    <w:rsid w:val="007C74B9"/>
    <w:rsid w:val="007D1A0F"/>
    <w:rsid w:val="007D3292"/>
    <w:rsid w:val="007D572D"/>
    <w:rsid w:val="007D5856"/>
    <w:rsid w:val="007D5A80"/>
    <w:rsid w:val="007D6030"/>
    <w:rsid w:val="007D67E4"/>
    <w:rsid w:val="007E0F38"/>
    <w:rsid w:val="007E21F1"/>
    <w:rsid w:val="007E6DB6"/>
    <w:rsid w:val="007E753A"/>
    <w:rsid w:val="007E7FBF"/>
    <w:rsid w:val="007F205B"/>
    <w:rsid w:val="007F241B"/>
    <w:rsid w:val="007F2DE6"/>
    <w:rsid w:val="007F5CA7"/>
    <w:rsid w:val="007F630C"/>
    <w:rsid w:val="00800580"/>
    <w:rsid w:val="00801531"/>
    <w:rsid w:val="00801607"/>
    <w:rsid w:val="00804426"/>
    <w:rsid w:val="008051A7"/>
    <w:rsid w:val="0080560C"/>
    <w:rsid w:val="00805903"/>
    <w:rsid w:val="00805F11"/>
    <w:rsid w:val="00810A5D"/>
    <w:rsid w:val="00810A7E"/>
    <w:rsid w:val="00813BA0"/>
    <w:rsid w:val="008220F0"/>
    <w:rsid w:val="00822AD3"/>
    <w:rsid w:val="00827ED9"/>
    <w:rsid w:val="00830DD3"/>
    <w:rsid w:val="008344A1"/>
    <w:rsid w:val="00836B05"/>
    <w:rsid w:val="008403CB"/>
    <w:rsid w:val="00842446"/>
    <w:rsid w:val="008429FB"/>
    <w:rsid w:val="00842FB6"/>
    <w:rsid w:val="008456B8"/>
    <w:rsid w:val="00845E5D"/>
    <w:rsid w:val="008471B9"/>
    <w:rsid w:val="00853732"/>
    <w:rsid w:val="00854E8A"/>
    <w:rsid w:val="00855BBB"/>
    <w:rsid w:val="00860156"/>
    <w:rsid w:val="008616E3"/>
    <w:rsid w:val="008618E8"/>
    <w:rsid w:val="00862400"/>
    <w:rsid w:val="00864056"/>
    <w:rsid w:val="00864FE7"/>
    <w:rsid w:val="00866C10"/>
    <w:rsid w:val="00867C95"/>
    <w:rsid w:val="0087069A"/>
    <w:rsid w:val="00872215"/>
    <w:rsid w:val="00874709"/>
    <w:rsid w:val="00874D22"/>
    <w:rsid w:val="0087641E"/>
    <w:rsid w:val="00876BAC"/>
    <w:rsid w:val="00880316"/>
    <w:rsid w:val="00881BF5"/>
    <w:rsid w:val="00881E17"/>
    <w:rsid w:val="00883B7D"/>
    <w:rsid w:val="0089083B"/>
    <w:rsid w:val="00891BE7"/>
    <w:rsid w:val="00891E29"/>
    <w:rsid w:val="00893E6A"/>
    <w:rsid w:val="0089440D"/>
    <w:rsid w:val="00897B27"/>
    <w:rsid w:val="008A233E"/>
    <w:rsid w:val="008A27CC"/>
    <w:rsid w:val="008A344B"/>
    <w:rsid w:val="008A668A"/>
    <w:rsid w:val="008B0D5C"/>
    <w:rsid w:val="008B163C"/>
    <w:rsid w:val="008B169D"/>
    <w:rsid w:val="008B2E1A"/>
    <w:rsid w:val="008B4377"/>
    <w:rsid w:val="008B5155"/>
    <w:rsid w:val="008B73AA"/>
    <w:rsid w:val="008C5561"/>
    <w:rsid w:val="008C5A47"/>
    <w:rsid w:val="008C6129"/>
    <w:rsid w:val="008C62D7"/>
    <w:rsid w:val="008D25EF"/>
    <w:rsid w:val="008D3346"/>
    <w:rsid w:val="008E08EB"/>
    <w:rsid w:val="008E1511"/>
    <w:rsid w:val="008E18A0"/>
    <w:rsid w:val="008E452D"/>
    <w:rsid w:val="008E5109"/>
    <w:rsid w:val="008E532A"/>
    <w:rsid w:val="008E5F63"/>
    <w:rsid w:val="008E6BE7"/>
    <w:rsid w:val="008F0A22"/>
    <w:rsid w:val="008F17BC"/>
    <w:rsid w:val="008F2CE7"/>
    <w:rsid w:val="008F344C"/>
    <w:rsid w:val="00900080"/>
    <w:rsid w:val="00900E0F"/>
    <w:rsid w:val="0090336C"/>
    <w:rsid w:val="009033B2"/>
    <w:rsid w:val="00903FC9"/>
    <w:rsid w:val="009069BF"/>
    <w:rsid w:val="00906FA1"/>
    <w:rsid w:val="009127E4"/>
    <w:rsid w:val="00912A62"/>
    <w:rsid w:val="00920971"/>
    <w:rsid w:val="00921CD0"/>
    <w:rsid w:val="00924D31"/>
    <w:rsid w:val="0093312B"/>
    <w:rsid w:val="009365F4"/>
    <w:rsid w:val="00936D1F"/>
    <w:rsid w:val="009411D0"/>
    <w:rsid w:val="00942650"/>
    <w:rsid w:val="0094279E"/>
    <w:rsid w:val="009442D3"/>
    <w:rsid w:val="00944E8E"/>
    <w:rsid w:val="0094581D"/>
    <w:rsid w:val="009477D6"/>
    <w:rsid w:val="009515B1"/>
    <w:rsid w:val="00951EF1"/>
    <w:rsid w:val="00953E83"/>
    <w:rsid w:val="00955162"/>
    <w:rsid w:val="00955B18"/>
    <w:rsid w:val="0095697F"/>
    <w:rsid w:val="00957E86"/>
    <w:rsid w:val="009611F9"/>
    <w:rsid w:val="00966128"/>
    <w:rsid w:val="00967F3C"/>
    <w:rsid w:val="00970C9D"/>
    <w:rsid w:val="00973446"/>
    <w:rsid w:val="00973EEF"/>
    <w:rsid w:val="00974074"/>
    <w:rsid w:val="0097585A"/>
    <w:rsid w:val="00975ADB"/>
    <w:rsid w:val="00977040"/>
    <w:rsid w:val="009837EC"/>
    <w:rsid w:val="00991442"/>
    <w:rsid w:val="00995AFF"/>
    <w:rsid w:val="009A1F13"/>
    <w:rsid w:val="009A2A3F"/>
    <w:rsid w:val="009A49AD"/>
    <w:rsid w:val="009A6137"/>
    <w:rsid w:val="009A7605"/>
    <w:rsid w:val="009B00FE"/>
    <w:rsid w:val="009B2B9B"/>
    <w:rsid w:val="009B4471"/>
    <w:rsid w:val="009B44E7"/>
    <w:rsid w:val="009B4A06"/>
    <w:rsid w:val="009B7B92"/>
    <w:rsid w:val="009C0DB7"/>
    <w:rsid w:val="009C2338"/>
    <w:rsid w:val="009C36C3"/>
    <w:rsid w:val="009C5175"/>
    <w:rsid w:val="009C7897"/>
    <w:rsid w:val="009C7DDE"/>
    <w:rsid w:val="009C7F7E"/>
    <w:rsid w:val="009D040A"/>
    <w:rsid w:val="009D0B13"/>
    <w:rsid w:val="009D1FFB"/>
    <w:rsid w:val="009D2432"/>
    <w:rsid w:val="009D31BF"/>
    <w:rsid w:val="009D7228"/>
    <w:rsid w:val="009E3A6D"/>
    <w:rsid w:val="009E6722"/>
    <w:rsid w:val="009F0017"/>
    <w:rsid w:val="009F0691"/>
    <w:rsid w:val="009F0F97"/>
    <w:rsid w:val="009F2178"/>
    <w:rsid w:val="009F2303"/>
    <w:rsid w:val="009F2576"/>
    <w:rsid w:val="009F47D6"/>
    <w:rsid w:val="009F5353"/>
    <w:rsid w:val="009F71FD"/>
    <w:rsid w:val="00A00B41"/>
    <w:rsid w:val="00A01AD0"/>
    <w:rsid w:val="00A02083"/>
    <w:rsid w:val="00A04C51"/>
    <w:rsid w:val="00A04DBF"/>
    <w:rsid w:val="00A0515B"/>
    <w:rsid w:val="00A110C5"/>
    <w:rsid w:val="00A139BF"/>
    <w:rsid w:val="00A15F70"/>
    <w:rsid w:val="00A175FE"/>
    <w:rsid w:val="00A21723"/>
    <w:rsid w:val="00A21FA2"/>
    <w:rsid w:val="00A22616"/>
    <w:rsid w:val="00A2279F"/>
    <w:rsid w:val="00A23BD5"/>
    <w:rsid w:val="00A25FB9"/>
    <w:rsid w:val="00A261F8"/>
    <w:rsid w:val="00A3069B"/>
    <w:rsid w:val="00A309C9"/>
    <w:rsid w:val="00A32699"/>
    <w:rsid w:val="00A347DA"/>
    <w:rsid w:val="00A366AE"/>
    <w:rsid w:val="00A37BDF"/>
    <w:rsid w:val="00A4139D"/>
    <w:rsid w:val="00A42899"/>
    <w:rsid w:val="00A44651"/>
    <w:rsid w:val="00A456B8"/>
    <w:rsid w:val="00A45D9E"/>
    <w:rsid w:val="00A52635"/>
    <w:rsid w:val="00A53420"/>
    <w:rsid w:val="00A544E5"/>
    <w:rsid w:val="00A54F53"/>
    <w:rsid w:val="00A55665"/>
    <w:rsid w:val="00A57A08"/>
    <w:rsid w:val="00A60BB0"/>
    <w:rsid w:val="00A60D1D"/>
    <w:rsid w:val="00A6422A"/>
    <w:rsid w:val="00A66052"/>
    <w:rsid w:val="00A66A8B"/>
    <w:rsid w:val="00A73BB3"/>
    <w:rsid w:val="00A81E6E"/>
    <w:rsid w:val="00A85693"/>
    <w:rsid w:val="00A93B85"/>
    <w:rsid w:val="00A956EA"/>
    <w:rsid w:val="00AA0576"/>
    <w:rsid w:val="00AA1BFE"/>
    <w:rsid w:val="00AA4654"/>
    <w:rsid w:val="00AA4E48"/>
    <w:rsid w:val="00AB0B83"/>
    <w:rsid w:val="00AB418D"/>
    <w:rsid w:val="00AC0207"/>
    <w:rsid w:val="00AC061E"/>
    <w:rsid w:val="00AC1F59"/>
    <w:rsid w:val="00AC3842"/>
    <w:rsid w:val="00AC5C09"/>
    <w:rsid w:val="00AD09F3"/>
    <w:rsid w:val="00AD180A"/>
    <w:rsid w:val="00AD49FA"/>
    <w:rsid w:val="00AD57E7"/>
    <w:rsid w:val="00AD7102"/>
    <w:rsid w:val="00AE0ABC"/>
    <w:rsid w:val="00AE19A4"/>
    <w:rsid w:val="00AE1FBE"/>
    <w:rsid w:val="00AE2AAF"/>
    <w:rsid w:val="00AE76F7"/>
    <w:rsid w:val="00AF4534"/>
    <w:rsid w:val="00AF498D"/>
    <w:rsid w:val="00AF6523"/>
    <w:rsid w:val="00AF6B93"/>
    <w:rsid w:val="00AF6F6F"/>
    <w:rsid w:val="00B00A73"/>
    <w:rsid w:val="00B00A7A"/>
    <w:rsid w:val="00B04415"/>
    <w:rsid w:val="00B04FBF"/>
    <w:rsid w:val="00B128BE"/>
    <w:rsid w:val="00B1769B"/>
    <w:rsid w:val="00B218A8"/>
    <w:rsid w:val="00B226E0"/>
    <w:rsid w:val="00B23EF7"/>
    <w:rsid w:val="00B23FA2"/>
    <w:rsid w:val="00B26F22"/>
    <w:rsid w:val="00B27AF6"/>
    <w:rsid w:val="00B32738"/>
    <w:rsid w:val="00B35122"/>
    <w:rsid w:val="00B36AE4"/>
    <w:rsid w:val="00B36B38"/>
    <w:rsid w:val="00B412F1"/>
    <w:rsid w:val="00B43AFC"/>
    <w:rsid w:val="00B471BD"/>
    <w:rsid w:val="00B5187C"/>
    <w:rsid w:val="00B525C7"/>
    <w:rsid w:val="00B55217"/>
    <w:rsid w:val="00B55E6A"/>
    <w:rsid w:val="00B57F43"/>
    <w:rsid w:val="00B6582C"/>
    <w:rsid w:val="00B65C44"/>
    <w:rsid w:val="00B65FDC"/>
    <w:rsid w:val="00B660DD"/>
    <w:rsid w:val="00B678DA"/>
    <w:rsid w:val="00B70D81"/>
    <w:rsid w:val="00B71A16"/>
    <w:rsid w:val="00B72410"/>
    <w:rsid w:val="00B726C4"/>
    <w:rsid w:val="00B7380E"/>
    <w:rsid w:val="00B760F6"/>
    <w:rsid w:val="00B80C9C"/>
    <w:rsid w:val="00B84BC6"/>
    <w:rsid w:val="00B84C48"/>
    <w:rsid w:val="00B84FA6"/>
    <w:rsid w:val="00B873A2"/>
    <w:rsid w:val="00B92379"/>
    <w:rsid w:val="00B937C6"/>
    <w:rsid w:val="00B93C49"/>
    <w:rsid w:val="00B94CF9"/>
    <w:rsid w:val="00B956EB"/>
    <w:rsid w:val="00B95CC1"/>
    <w:rsid w:val="00B96565"/>
    <w:rsid w:val="00B96624"/>
    <w:rsid w:val="00B96E94"/>
    <w:rsid w:val="00B97475"/>
    <w:rsid w:val="00BA26BB"/>
    <w:rsid w:val="00BA32B8"/>
    <w:rsid w:val="00BA5A3B"/>
    <w:rsid w:val="00BA6893"/>
    <w:rsid w:val="00BA7404"/>
    <w:rsid w:val="00BB05C3"/>
    <w:rsid w:val="00BB1795"/>
    <w:rsid w:val="00BB2185"/>
    <w:rsid w:val="00BB3334"/>
    <w:rsid w:val="00BB7471"/>
    <w:rsid w:val="00BB7EAE"/>
    <w:rsid w:val="00BC11D5"/>
    <w:rsid w:val="00BC341B"/>
    <w:rsid w:val="00BC4147"/>
    <w:rsid w:val="00BC523B"/>
    <w:rsid w:val="00BC7C0A"/>
    <w:rsid w:val="00BD06D6"/>
    <w:rsid w:val="00BD11D3"/>
    <w:rsid w:val="00BD1CD5"/>
    <w:rsid w:val="00BD1EA5"/>
    <w:rsid w:val="00BD35C3"/>
    <w:rsid w:val="00BD3B17"/>
    <w:rsid w:val="00BD4E30"/>
    <w:rsid w:val="00BD7A4E"/>
    <w:rsid w:val="00BE0914"/>
    <w:rsid w:val="00BE5139"/>
    <w:rsid w:val="00BF0431"/>
    <w:rsid w:val="00BF06CD"/>
    <w:rsid w:val="00BF4C97"/>
    <w:rsid w:val="00BF5533"/>
    <w:rsid w:val="00C009FB"/>
    <w:rsid w:val="00C0153C"/>
    <w:rsid w:val="00C03C66"/>
    <w:rsid w:val="00C04425"/>
    <w:rsid w:val="00C04EDF"/>
    <w:rsid w:val="00C053C9"/>
    <w:rsid w:val="00C06F64"/>
    <w:rsid w:val="00C0720F"/>
    <w:rsid w:val="00C11362"/>
    <w:rsid w:val="00C11A91"/>
    <w:rsid w:val="00C120FD"/>
    <w:rsid w:val="00C12ACA"/>
    <w:rsid w:val="00C13301"/>
    <w:rsid w:val="00C14EAC"/>
    <w:rsid w:val="00C15408"/>
    <w:rsid w:val="00C21940"/>
    <w:rsid w:val="00C21A9C"/>
    <w:rsid w:val="00C24466"/>
    <w:rsid w:val="00C26D76"/>
    <w:rsid w:val="00C2702E"/>
    <w:rsid w:val="00C30A93"/>
    <w:rsid w:val="00C30D17"/>
    <w:rsid w:val="00C31B6E"/>
    <w:rsid w:val="00C3277F"/>
    <w:rsid w:val="00C353C8"/>
    <w:rsid w:val="00C35F96"/>
    <w:rsid w:val="00C366D8"/>
    <w:rsid w:val="00C37851"/>
    <w:rsid w:val="00C40652"/>
    <w:rsid w:val="00C42DD9"/>
    <w:rsid w:val="00C5329C"/>
    <w:rsid w:val="00C535DC"/>
    <w:rsid w:val="00C548E3"/>
    <w:rsid w:val="00C57050"/>
    <w:rsid w:val="00C626BC"/>
    <w:rsid w:val="00C6292D"/>
    <w:rsid w:val="00C63D09"/>
    <w:rsid w:val="00C65793"/>
    <w:rsid w:val="00C66D47"/>
    <w:rsid w:val="00C66F32"/>
    <w:rsid w:val="00C73338"/>
    <w:rsid w:val="00C74057"/>
    <w:rsid w:val="00C81246"/>
    <w:rsid w:val="00C85672"/>
    <w:rsid w:val="00C906FD"/>
    <w:rsid w:val="00C91226"/>
    <w:rsid w:val="00C93A36"/>
    <w:rsid w:val="00CA225E"/>
    <w:rsid w:val="00CB183E"/>
    <w:rsid w:val="00CB1F04"/>
    <w:rsid w:val="00CB3E1E"/>
    <w:rsid w:val="00CB47B0"/>
    <w:rsid w:val="00CB5499"/>
    <w:rsid w:val="00CB795D"/>
    <w:rsid w:val="00CC0EB4"/>
    <w:rsid w:val="00CC0EBF"/>
    <w:rsid w:val="00CC4865"/>
    <w:rsid w:val="00CC559E"/>
    <w:rsid w:val="00CC5773"/>
    <w:rsid w:val="00CC5ACE"/>
    <w:rsid w:val="00CC5FA9"/>
    <w:rsid w:val="00CC770B"/>
    <w:rsid w:val="00CD0E5A"/>
    <w:rsid w:val="00CD133C"/>
    <w:rsid w:val="00CD1BBD"/>
    <w:rsid w:val="00CD1FBC"/>
    <w:rsid w:val="00CD3059"/>
    <w:rsid w:val="00CD3790"/>
    <w:rsid w:val="00CD3B5B"/>
    <w:rsid w:val="00CD4179"/>
    <w:rsid w:val="00CD575A"/>
    <w:rsid w:val="00CD6D09"/>
    <w:rsid w:val="00CE06C7"/>
    <w:rsid w:val="00CE2E15"/>
    <w:rsid w:val="00CE4268"/>
    <w:rsid w:val="00CE6C10"/>
    <w:rsid w:val="00CF0126"/>
    <w:rsid w:val="00CF10FB"/>
    <w:rsid w:val="00CF2DF8"/>
    <w:rsid w:val="00CF4112"/>
    <w:rsid w:val="00CF4C94"/>
    <w:rsid w:val="00CF50FA"/>
    <w:rsid w:val="00CF7614"/>
    <w:rsid w:val="00D02B31"/>
    <w:rsid w:val="00D0403F"/>
    <w:rsid w:val="00D04271"/>
    <w:rsid w:val="00D11AAF"/>
    <w:rsid w:val="00D121F3"/>
    <w:rsid w:val="00D12A1B"/>
    <w:rsid w:val="00D12BC3"/>
    <w:rsid w:val="00D16315"/>
    <w:rsid w:val="00D16788"/>
    <w:rsid w:val="00D16EAF"/>
    <w:rsid w:val="00D17142"/>
    <w:rsid w:val="00D21F99"/>
    <w:rsid w:val="00D24A72"/>
    <w:rsid w:val="00D26BB2"/>
    <w:rsid w:val="00D271DB"/>
    <w:rsid w:val="00D30A28"/>
    <w:rsid w:val="00D30FE2"/>
    <w:rsid w:val="00D31186"/>
    <w:rsid w:val="00D33D21"/>
    <w:rsid w:val="00D343A1"/>
    <w:rsid w:val="00D3599C"/>
    <w:rsid w:val="00D36810"/>
    <w:rsid w:val="00D419D9"/>
    <w:rsid w:val="00D4585F"/>
    <w:rsid w:val="00D54483"/>
    <w:rsid w:val="00D5628E"/>
    <w:rsid w:val="00D579DA"/>
    <w:rsid w:val="00D61B65"/>
    <w:rsid w:val="00D620A7"/>
    <w:rsid w:val="00D624A9"/>
    <w:rsid w:val="00D656BB"/>
    <w:rsid w:val="00D71A10"/>
    <w:rsid w:val="00D7347E"/>
    <w:rsid w:val="00D75BD5"/>
    <w:rsid w:val="00D80845"/>
    <w:rsid w:val="00D8400D"/>
    <w:rsid w:val="00D8433E"/>
    <w:rsid w:val="00D8453B"/>
    <w:rsid w:val="00D84749"/>
    <w:rsid w:val="00D857F7"/>
    <w:rsid w:val="00D86D90"/>
    <w:rsid w:val="00D917D7"/>
    <w:rsid w:val="00D972BD"/>
    <w:rsid w:val="00DA37CC"/>
    <w:rsid w:val="00DA5FEC"/>
    <w:rsid w:val="00DB1AD9"/>
    <w:rsid w:val="00DB4ED0"/>
    <w:rsid w:val="00DB5106"/>
    <w:rsid w:val="00DB51B9"/>
    <w:rsid w:val="00DB5B14"/>
    <w:rsid w:val="00DC19B1"/>
    <w:rsid w:val="00DC2144"/>
    <w:rsid w:val="00DC315A"/>
    <w:rsid w:val="00DC496C"/>
    <w:rsid w:val="00DC4CE6"/>
    <w:rsid w:val="00DD0878"/>
    <w:rsid w:val="00DD50C0"/>
    <w:rsid w:val="00DD6835"/>
    <w:rsid w:val="00DE0B02"/>
    <w:rsid w:val="00DE32A1"/>
    <w:rsid w:val="00DE3967"/>
    <w:rsid w:val="00DE3ACB"/>
    <w:rsid w:val="00DE420C"/>
    <w:rsid w:val="00DE43DA"/>
    <w:rsid w:val="00DF0875"/>
    <w:rsid w:val="00DF0BBA"/>
    <w:rsid w:val="00DF0F9A"/>
    <w:rsid w:val="00DF1873"/>
    <w:rsid w:val="00DF1A0C"/>
    <w:rsid w:val="00DF43D2"/>
    <w:rsid w:val="00DF4D36"/>
    <w:rsid w:val="00DF5842"/>
    <w:rsid w:val="00DF7EA1"/>
    <w:rsid w:val="00E04821"/>
    <w:rsid w:val="00E05931"/>
    <w:rsid w:val="00E12147"/>
    <w:rsid w:val="00E1285D"/>
    <w:rsid w:val="00E14430"/>
    <w:rsid w:val="00E15A50"/>
    <w:rsid w:val="00E20694"/>
    <w:rsid w:val="00E20759"/>
    <w:rsid w:val="00E2622C"/>
    <w:rsid w:val="00E32E2B"/>
    <w:rsid w:val="00E34D8C"/>
    <w:rsid w:val="00E352C3"/>
    <w:rsid w:val="00E36B14"/>
    <w:rsid w:val="00E40316"/>
    <w:rsid w:val="00E44285"/>
    <w:rsid w:val="00E4524F"/>
    <w:rsid w:val="00E50B79"/>
    <w:rsid w:val="00E51D3C"/>
    <w:rsid w:val="00E53A4A"/>
    <w:rsid w:val="00E574DF"/>
    <w:rsid w:val="00E6020B"/>
    <w:rsid w:val="00E6069B"/>
    <w:rsid w:val="00E610F6"/>
    <w:rsid w:val="00E61485"/>
    <w:rsid w:val="00E63B58"/>
    <w:rsid w:val="00E730AE"/>
    <w:rsid w:val="00E736AF"/>
    <w:rsid w:val="00E77CAB"/>
    <w:rsid w:val="00E803B1"/>
    <w:rsid w:val="00E803B8"/>
    <w:rsid w:val="00E82CDE"/>
    <w:rsid w:val="00E85F81"/>
    <w:rsid w:val="00E9073F"/>
    <w:rsid w:val="00E92D82"/>
    <w:rsid w:val="00E93C31"/>
    <w:rsid w:val="00E96DC3"/>
    <w:rsid w:val="00E97779"/>
    <w:rsid w:val="00EA113A"/>
    <w:rsid w:val="00EA46A8"/>
    <w:rsid w:val="00EA49CB"/>
    <w:rsid w:val="00EA4C15"/>
    <w:rsid w:val="00EA60AF"/>
    <w:rsid w:val="00EB052A"/>
    <w:rsid w:val="00EB0ACE"/>
    <w:rsid w:val="00EB28B4"/>
    <w:rsid w:val="00EB3208"/>
    <w:rsid w:val="00EB55ED"/>
    <w:rsid w:val="00EB56E5"/>
    <w:rsid w:val="00EB6CD3"/>
    <w:rsid w:val="00EC08D0"/>
    <w:rsid w:val="00EC13E1"/>
    <w:rsid w:val="00EC215C"/>
    <w:rsid w:val="00EC56BC"/>
    <w:rsid w:val="00EC5769"/>
    <w:rsid w:val="00EC7BFF"/>
    <w:rsid w:val="00ED1A78"/>
    <w:rsid w:val="00ED1D25"/>
    <w:rsid w:val="00ED5BB6"/>
    <w:rsid w:val="00ED6A89"/>
    <w:rsid w:val="00ED760F"/>
    <w:rsid w:val="00EE2728"/>
    <w:rsid w:val="00EE387F"/>
    <w:rsid w:val="00EE5CCC"/>
    <w:rsid w:val="00EE5E7D"/>
    <w:rsid w:val="00EE6AB6"/>
    <w:rsid w:val="00EF0425"/>
    <w:rsid w:val="00EF4BC5"/>
    <w:rsid w:val="00EF619A"/>
    <w:rsid w:val="00EF6F9A"/>
    <w:rsid w:val="00F028E4"/>
    <w:rsid w:val="00F11FF3"/>
    <w:rsid w:val="00F12C2E"/>
    <w:rsid w:val="00F13362"/>
    <w:rsid w:val="00F13645"/>
    <w:rsid w:val="00F138F3"/>
    <w:rsid w:val="00F1660A"/>
    <w:rsid w:val="00F16EAB"/>
    <w:rsid w:val="00F237E1"/>
    <w:rsid w:val="00F24917"/>
    <w:rsid w:val="00F24D2D"/>
    <w:rsid w:val="00F26AB8"/>
    <w:rsid w:val="00F27467"/>
    <w:rsid w:val="00F31B7E"/>
    <w:rsid w:val="00F31E9F"/>
    <w:rsid w:val="00F32962"/>
    <w:rsid w:val="00F35F70"/>
    <w:rsid w:val="00F42DA9"/>
    <w:rsid w:val="00F4601C"/>
    <w:rsid w:val="00F46DA4"/>
    <w:rsid w:val="00F50731"/>
    <w:rsid w:val="00F54990"/>
    <w:rsid w:val="00F5626A"/>
    <w:rsid w:val="00F56A91"/>
    <w:rsid w:val="00F57AE8"/>
    <w:rsid w:val="00F6038A"/>
    <w:rsid w:val="00F60950"/>
    <w:rsid w:val="00F61688"/>
    <w:rsid w:val="00F618CD"/>
    <w:rsid w:val="00F628E9"/>
    <w:rsid w:val="00F63BB7"/>
    <w:rsid w:val="00F64FD1"/>
    <w:rsid w:val="00F65099"/>
    <w:rsid w:val="00F65680"/>
    <w:rsid w:val="00F671FA"/>
    <w:rsid w:val="00F67718"/>
    <w:rsid w:val="00F70357"/>
    <w:rsid w:val="00F7289C"/>
    <w:rsid w:val="00F77F95"/>
    <w:rsid w:val="00F805D6"/>
    <w:rsid w:val="00F81F2F"/>
    <w:rsid w:val="00F832DE"/>
    <w:rsid w:val="00F86C9A"/>
    <w:rsid w:val="00F9199F"/>
    <w:rsid w:val="00F946FD"/>
    <w:rsid w:val="00F94E4E"/>
    <w:rsid w:val="00F95CC6"/>
    <w:rsid w:val="00F965E0"/>
    <w:rsid w:val="00F96B2A"/>
    <w:rsid w:val="00F97C50"/>
    <w:rsid w:val="00FA1D85"/>
    <w:rsid w:val="00FA241F"/>
    <w:rsid w:val="00FA3E75"/>
    <w:rsid w:val="00FA4791"/>
    <w:rsid w:val="00FA550C"/>
    <w:rsid w:val="00FA785D"/>
    <w:rsid w:val="00FB0768"/>
    <w:rsid w:val="00FB5187"/>
    <w:rsid w:val="00FB765D"/>
    <w:rsid w:val="00FB7927"/>
    <w:rsid w:val="00FC4465"/>
    <w:rsid w:val="00FD2C3A"/>
    <w:rsid w:val="00FD35A5"/>
    <w:rsid w:val="00FD6B8B"/>
    <w:rsid w:val="00FE0792"/>
    <w:rsid w:val="00FE24E2"/>
    <w:rsid w:val="00FE4F0A"/>
    <w:rsid w:val="00FF2266"/>
    <w:rsid w:val="00FF3453"/>
    <w:rsid w:val="00FF6C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allowincell="f" fill="f" fillcolor="white" stroke="f">
      <v:fill color="white" on="f"/>
      <v:stroke on="f"/>
      <o:colormru v:ext="edit" colors="#fc9,#ff6e01,#ffe07d"/>
      <o:colormenu v:ext="edit" strokecolor="red"/>
    </o:shapedefaults>
    <o:shapelayout v:ext="edit">
      <o:idmap v:ext="edit" data="1"/>
      <o:rules v:ext="edit">
        <o:r id="V:Rule2" type="connector" idref="#_x0000_s14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43D2"/>
    <w:pPr>
      <w:spacing w:before="120" w:line="276" w:lineRule="auto"/>
      <w:jc w:val="both"/>
    </w:pPr>
    <w:rPr>
      <w:rFonts w:ascii="Calibri" w:hAnsi="Calibri"/>
    </w:rPr>
  </w:style>
  <w:style w:type="paragraph" w:styleId="Titre1">
    <w:name w:val="heading 1"/>
    <w:basedOn w:val="Normal"/>
    <w:next w:val="Normal"/>
    <w:autoRedefine/>
    <w:qFormat/>
    <w:rsid w:val="006E2617"/>
    <w:pPr>
      <w:keepNext/>
      <w:numPr>
        <w:numId w:val="11"/>
      </w:numPr>
      <w:spacing w:before="3000"/>
      <w:jc w:val="right"/>
      <w:outlineLvl w:val="0"/>
    </w:pPr>
    <w:rPr>
      <w:rFonts w:ascii="Arial" w:hAnsi="Arial"/>
      <w:b/>
      <w:smallCaps/>
      <w:color w:val="866B67"/>
      <w:kern w:val="28"/>
      <w:sz w:val="48"/>
      <w:szCs w:val="24"/>
    </w:rPr>
  </w:style>
  <w:style w:type="paragraph" w:styleId="Titre2">
    <w:name w:val="heading 2"/>
    <w:basedOn w:val="Normal"/>
    <w:next w:val="Normal"/>
    <w:link w:val="Titre2Car"/>
    <w:autoRedefine/>
    <w:qFormat/>
    <w:rsid w:val="00EE5E7D"/>
    <w:pPr>
      <w:spacing w:before="240" w:after="120"/>
      <w:outlineLvl w:val="1"/>
    </w:pPr>
    <w:rPr>
      <w:rFonts w:ascii="Century Gothic" w:hAnsi="Century Gothic"/>
      <w:b/>
      <w:smallCaps/>
      <w:shadow/>
      <w:color w:val="2C7494"/>
      <w:sz w:val="32"/>
    </w:rPr>
  </w:style>
  <w:style w:type="paragraph" w:styleId="Titre3">
    <w:name w:val="heading 3"/>
    <w:basedOn w:val="Normal"/>
    <w:next w:val="Normal"/>
    <w:link w:val="Titre3Car"/>
    <w:autoRedefine/>
    <w:qFormat/>
    <w:rsid w:val="002F13A7"/>
    <w:pPr>
      <w:spacing w:line="264" w:lineRule="auto"/>
      <w:jc w:val="left"/>
      <w:outlineLvl w:val="2"/>
    </w:pPr>
    <w:rPr>
      <w:rFonts w:ascii="Century Gothic" w:hAnsi="Century Gothic"/>
      <w:b/>
      <w:color w:val="0079C2"/>
      <w:sz w:val="32"/>
    </w:rPr>
  </w:style>
  <w:style w:type="paragraph" w:styleId="Titre4">
    <w:name w:val="heading 4"/>
    <w:basedOn w:val="Normal"/>
    <w:next w:val="Normal"/>
    <w:link w:val="Titre4Car"/>
    <w:qFormat/>
    <w:rsid w:val="00A60D1D"/>
    <w:pPr>
      <w:keepNext/>
      <w:spacing w:before="400"/>
      <w:outlineLvl w:val="3"/>
    </w:pPr>
    <w:rPr>
      <w:rFonts w:ascii="Century Gothic" w:hAnsi="Century Gothic"/>
      <w:b/>
      <w:i/>
      <w:color w:val="8A6C64"/>
      <w:spacing w:val="20"/>
      <w:sz w:val="24"/>
      <w:lang w:val="fr-CA"/>
    </w:rPr>
  </w:style>
  <w:style w:type="paragraph" w:styleId="Titre5">
    <w:name w:val="heading 5"/>
    <w:aliases w:val="Article,Side"/>
    <w:basedOn w:val="Normal"/>
    <w:next w:val="Normal"/>
    <w:qFormat/>
    <w:rsid w:val="00A60D1D"/>
    <w:pPr>
      <w:spacing w:before="200" w:line="264" w:lineRule="auto"/>
      <w:jc w:val="right"/>
      <w:outlineLvl w:val="4"/>
    </w:pPr>
    <w:rPr>
      <w:rFonts w:ascii="Trebuchet MS" w:hAnsi="Trebuchet MS"/>
      <w:b/>
      <w:smallCaps/>
      <w:color w:val="808080"/>
      <w:spacing w:val="40"/>
      <w:lang w:val="fr-CA"/>
    </w:rPr>
  </w:style>
  <w:style w:type="paragraph" w:styleId="Titre6">
    <w:name w:val="heading 6"/>
    <w:aliases w:val="Alinéa"/>
    <w:basedOn w:val="Normal"/>
    <w:next w:val="Normal"/>
    <w:qFormat/>
    <w:rsid w:val="0024514B"/>
    <w:pPr>
      <w:numPr>
        <w:ilvl w:val="5"/>
        <w:numId w:val="11"/>
      </w:numPr>
      <w:spacing w:before="240" w:line="264" w:lineRule="auto"/>
      <w:outlineLvl w:val="5"/>
    </w:pPr>
    <w:rPr>
      <w:rFonts w:ascii="Century Gothic" w:hAnsi="Century Gothic"/>
      <w:i/>
      <w:color w:val="0079C2"/>
      <w:sz w:val="24"/>
    </w:rPr>
  </w:style>
  <w:style w:type="paragraph" w:styleId="Titre7">
    <w:name w:val="heading 7"/>
    <w:basedOn w:val="Normal"/>
    <w:next w:val="Normal"/>
    <w:link w:val="Titre7Car"/>
    <w:qFormat/>
    <w:rsid w:val="0024514B"/>
    <w:pPr>
      <w:numPr>
        <w:ilvl w:val="6"/>
        <w:numId w:val="11"/>
      </w:numPr>
      <w:spacing w:before="480" w:after="360" w:line="264" w:lineRule="auto"/>
      <w:outlineLvl w:val="6"/>
    </w:pPr>
    <w:rPr>
      <w:rFonts w:ascii="Times New Roman" w:hAnsi="Times New Roman"/>
      <w:b/>
      <w:sz w:val="52"/>
    </w:rPr>
  </w:style>
  <w:style w:type="paragraph" w:styleId="Titre8">
    <w:name w:val="heading 8"/>
    <w:basedOn w:val="Normal"/>
    <w:next w:val="Normal"/>
    <w:qFormat/>
    <w:rsid w:val="0024514B"/>
    <w:pPr>
      <w:numPr>
        <w:ilvl w:val="7"/>
        <w:numId w:val="11"/>
      </w:numPr>
      <w:spacing w:before="240" w:after="60" w:line="264" w:lineRule="auto"/>
      <w:outlineLvl w:val="7"/>
    </w:pPr>
    <w:rPr>
      <w:i/>
    </w:rPr>
  </w:style>
  <w:style w:type="paragraph" w:styleId="Titre9">
    <w:name w:val="heading 9"/>
    <w:aliases w:val="Heading 9-paranum"/>
    <w:basedOn w:val="Normal"/>
    <w:next w:val="Normal"/>
    <w:qFormat/>
    <w:rsid w:val="0024514B"/>
    <w:pPr>
      <w:numPr>
        <w:ilvl w:val="8"/>
        <w:numId w:val="11"/>
      </w:numPr>
      <w:spacing w:before="240" w:after="60" w:line="264" w:lineRule="auto"/>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rsid w:val="0024514B"/>
    <w:pPr>
      <w:spacing w:before="0"/>
      <w:jc w:val="center"/>
    </w:pPr>
    <w:rPr>
      <w:rFonts w:cs="Arial"/>
      <w:b/>
      <w:bCs/>
      <w:sz w:val="24"/>
      <w:szCs w:val="24"/>
    </w:rPr>
  </w:style>
  <w:style w:type="paragraph" w:styleId="Corpsdetexte">
    <w:name w:val="Body Text"/>
    <w:aliases w:val="Cesson : Corps de texte"/>
    <w:basedOn w:val="Normal"/>
    <w:semiHidden/>
    <w:rsid w:val="0024514B"/>
    <w:pPr>
      <w:spacing w:before="0" w:after="160"/>
      <w:jc w:val="left"/>
    </w:pPr>
    <w:rPr>
      <w:rFonts w:ascii="Times New Roman" w:hAnsi="Times New Roman"/>
    </w:rPr>
  </w:style>
  <w:style w:type="paragraph" w:styleId="Liste">
    <w:name w:val="List"/>
    <w:basedOn w:val="Corpsdetexte"/>
    <w:semiHidden/>
    <w:rsid w:val="0024514B"/>
    <w:rPr>
      <w:rFonts w:cs="Tahoma"/>
    </w:rPr>
  </w:style>
  <w:style w:type="paragraph" w:styleId="Lgende">
    <w:name w:val="caption"/>
    <w:aliases w:val="Titre carte"/>
    <w:basedOn w:val="Normal"/>
    <w:next w:val="Normal"/>
    <w:rsid w:val="0024514B"/>
    <w:pPr>
      <w:spacing w:after="120"/>
      <w:ind w:left="567"/>
      <w:jc w:val="center"/>
    </w:pPr>
    <w:rPr>
      <w:b/>
      <w:i/>
      <w:smallCaps/>
      <w:sz w:val="18"/>
      <w:u w:val="single"/>
    </w:rPr>
  </w:style>
  <w:style w:type="paragraph" w:customStyle="1" w:styleId="Rpertoire">
    <w:name w:val="Répertoire"/>
    <w:basedOn w:val="Normal"/>
    <w:rsid w:val="0024514B"/>
    <w:pPr>
      <w:suppressLineNumbers/>
    </w:pPr>
    <w:rPr>
      <w:rFonts w:cs="Tahoma"/>
    </w:rPr>
  </w:style>
  <w:style w:type="paragraph" w:styleId="En-tte">
    <w:name w:val="header"/>
    <w:basedOn w:val="Normal"/>
    <w:link w:val="En-tteCar"/>
    <w:semiHidden/>
    <w:rsid w:val="0024514B"/>
    <w:pPr>
      <w:tabs>
        <w:tab w:val="center" w:pos="4536"/>
        <w:tab w:val="right" w:pos="9072"/>
      </w:tabs>
      <w:spacing w:before="0"/>
      <w:jc w:val="left"/>
    </w:pPr>
    <w:rPr>
      <w:rFonts w:ascii="Verdana" w:hAnsi="Verdana"/>
      <w:b/>
      <w:bCs/>
      <w:color w:val="7AC043"/>
      <w:sz w:val="16"/>
    </w:rPr>
  </w:style>
  <w:style w:type="paragraph" w:styleId="Pieddepage">
    <w:name w:val="footer"/>
    <w:basedOn w:val="Normal"/>
    <w:semiHidden/>
    <w:rsid w:val="0024514B"/>
    <w:pPr>
      <w:tabs>
        <w:tab w:val="center" w:pos="4536"/>
        <w:tab w:val="right" w:pos="9072"/>
      </w:tabs>
      <w:jc w:val="center"/>
    </w:pPr>
    <w:rPr>
      <w:sz w:val="16"/>
    </w:rPr>
  </w:style>
  <w:style w:type="paragraph" w:customStyle="1" w:styleId="Nomfichier">
    <w:name w:val="Nom fichier"/>
    <w:basedOn w:val="Normal"/>
    <w:rsid w:val="0024514B"/>
    <w:pPr>
      <w:spacing w:before="0"/>
      <w:jc w:val="right"/>
    </w:pPr>
    <w:rPr>
      <w:sz w:val="10"/>
    </w:rPr>
  </w:style>
  <w:style w:type="paragraph" w:customStyle="1" w:styleId="Adresse">
    <w:name w:val="Adresse"/>
    <w:basedOn w:val="Normal"/>
    <w:rsid w:val="0024514B"/>
    <w:pPr>
      <w:spacing w:before="0"/>
      <w:ind w:left="5103"/>
      <w:jc w:val="left"/>
    </w:pPr>
    <w:rPr>
      <w:b/>
    </w:rPr>
  </w:style>
  <w:style w:type="paragraph" w:customStyle="1" w:styleId="Anomalies">
    <w:name w:val="Anomalies"/>
    <w:basedOn w:val="Normal"/>
    <w:rsid w:val="0024514B"/>
    <w:pPr>
      <w:numPr>
        <w:numId w:val="1"/>
      </w:numPr>
      <w:spacing w:before="100"/>
    </w:pPr>
    <w:rPr>
      <w:i/>
    </w:rPr>
  </w:style>
  <w:style w:type="paragraph" w:customStyle="1" w:styleId="Anomaliesdangereuses">
    <w:name w:val="Anomalies dangereuses"/>
    <w:basedOn w:val="Anomalies"/>
    <w:rsid w:val="0024514B"/>
    <w:pPr>
      <w:numPr>
        <w:numId w:val="0"/>
      </w:numPr>
      <w:ind w:left="1418" w:hanging="567"/>
    </w:pPr>
    <w:rPr>
      <w:b/>
    </w:rPr>
  </w:style>
  <w:style w:type="character" w:styleId="Appeldenotedefin">
    <w:name w:val="endnote reference"/>
    <w:semiHidden/>
    <w:rsid w:val="0024514B"/>
    <w:rPr>
      <w:rFonts w:ascii="Arial" w:hAnsi="Arial"/>
      <w:i/>
      <w:sz w:val="18"/>
      <w:vertAlign w:val="superscript"/>
    </w:rPr>
  </w:style>
  <w:style w:type="character" w:styleId="Appelnotedebasdep">
    <w:name w:val="footnote reference"/>
    <w:semiHidden/>
    <w:rsid w:val="0024514B"/>
    <w:rPr>
      <w:rFonts w:ascii="Arial" w:hAnsi="Arial"/>
      <w:i/>
      <w:sz w:val="18"/>
      <w:vertAlign w:val="superscript"/>
    </w:rPr>
  </w:style>
  <w:style w:type="character" w:styleId="CitationHTML">
    <w:name w:val="HTML Cite"/>
    <w:semiHidden/>
    <w:rsid w:val="0024514B"/>
    <w:rPr>
      <w:rFonts w:ascii="Arial" w:hAnsi="Arial"/>
      <w:iCs/>
      <w:sz w:val="20"/>
    </w:rPr>
  </w:style>
  <w:style w:type="paragraph" w:styleId="Commentaire">
    <w:name w:val="annotation text"/>
    <w:basedOn w:val="Normal"/>
    <w:semiHidden/>
    <w:rsid w:val="0024514B"/>
  </w:style>
  <w:style w:type="paragraph" w:customStyle="1" w:styleId="Corpslettre">
    <w:name w:val="Corps lettre"/>
    <w:basedOn w:val="Normal"/>
    <w:rsid w:val="0024514B"/>
    <w:pPr>
      <w:ind w:firstLine="567"/>
    </w:pPr>
  </w:style>
  <w:style w:type="paragraph" w:styleId="Date">
    <w:name w:val="Date"/>
    <w:basedOn w:val="Normal"/>
    <w:next w:val="Adresse"/>
    <w:semiHidden/>
    <w:rsid w:val="0024514B"/>
    <w:pPr>
      <w:spacing w:before="0" w:after="360"/>
      <w:ind w:left="5103"/>
      <w:jc w:val="left"/>
    </w:pPr>
  </w:style>
  <w:style w:type="paragraph" w:customStyle="1" w:styleId="Dpart-Suivi">
    <w:name w:val="Départ - Suivi"/>
    <w:basedOn w:val="Normal"/>
    <w:next w:val="Normal"/>
    <w:rsid w:val="0024514B"/>
    <w:rPr>
      <w:i/>
    </w:rPr>
  </w:style>
  <w:style w:type="character" w:styleId="Lienhypertexte">
    <w:name w:val="Hyperlink"/>
    <w:uiPriority w:val="99"/>
    <w:rsid w:val="0024514B"/>
    <w:rPr>
      <w:rFonts w:ascii="Arial" w:hAnsi="Arial"/>
      <w:color w:val="0000FF"/>
      <w:sz w:val="20"/>
      <w:u w:val="single"/>
    </w:rPr>
  </w:style>
  <w:style w:type="character" w:styleId="Lienhypertextesuivivisit">
    <w:name w:val="FollowedHyperlink"/>
    <w:semiHidden/>
    <w:rsid w:val="0024514B"/>
    <w:rPr>
      <w:rFonts w:ascii="Arial" w:hAnsi="Arial"/>
      <w:color w:val="800080"/>
      <w:sz w:val="20"/>
      <w:u w:val="single"/>
    </w:rPr>
  </w:style>
  <w:style w:type="character" w:styleId="Marquedecommentaire">
    <w:name w:val="annotation reference"/>
    <w:semiHidden/>
    <w:rsid w:val="0024514B"/>
    <w:rPr>
      <w:sz w:val="16"/>
    </w:rPr>
  </w:style>
  <w:style w:type="paragraph" w:customStyle="1" w:styleId="NRfrences">
    <w:name w:val="N/Références"/>
    <w:basedOn w:val="Normal"/>
    <w:next w:val="Dpart-Suivi"/>
    <w:rsid w:val="0024514B"/>
    <w:rPr>
      <w:i/>
      <w:sz w:val="18"/>
    </w:rPr>
  </w:style>
  <w:style w:type="paragraph" w:customStyle="1" w:styleId="Retrait10">
    <w:name w:val="Retrait1"/>
    <w:basedOn w:val="Normal"/>
    <w:rsid w:val="0024514B"/>
    <w:pPr>
      <w:tabs>
        <w:tab w:val="left" w:pos="924"/>
      </w:tabs>
    </w:pPr>
    <w:rPr>
      <w:rFonts w:cs="Arial"/>
      <w:b/>
    </w:rPr>
  </w:style>
  <w:style w:type="paragraph" w:customStyle="1" w:styleId="Nominterlocuteur">
    <w:name w:val="Nom interlocuteur"/>
    <w:basedOn w:val="Retrait10"/>
    <w:rsid w:val="0024514B"/>
    <w:rPr>
      <w:smallCaps/>
    </w:rPr>
  </w:style>
  <w:style w:type="paragraph" w:styleId="NormalWeb">
    <w:name w:val="Normal (Web)"/>
    <w:basedOn w:val="Normal"/>
    <w:uiPriority w:val="99"/>
    <w:semiHidden/>
    <w:rsid w:val="0024514B"/>
    <w:pPr>
      <w:spacing w:before="100" w:beforeAutospacing="1" w:after="119"/>
      <w:jc w:val="left"/>
    </w:pPr>
    <w:rPr>
      <w:rFonts w:ascii="Arial Unicode MS" w:eastAsia="Arial Unicode MS" w:hAnsi="Arial Unicode MS" w:cs="Arial Unicode MS"/>
      <w:sz w:val="24"/>
      <w:szCs w:val="24"/>
    </w:rPr>
  </w:style>
  <w:style w:type="character" w:styleId="Numrodepage">
    <w:name w:val="page number"/>
    <w:semiHidden/>
    <w:rsid w:val="0024514B"/>
    <w:rPr>
      <w:rFonts w:ascii="Arial" w:hAnsi="Arial"/>
      <w:sz w:val="16"/>
    </w:rPr>
  </w:style>
  <w:style w:type="paragraph" w:customStyle="1" w:styleId="Objet">
    <w:name w:val="Objet"/>
    <w:basedOn w:val="Normal"/>
    <w:next w:val="Normal"/>
    <w:rsid w:val="0024514B"/>
    <w:rPr>
      <w:b/>
    </w:rPr>
  </w:style>
  <w:style w:type="paragraph" w:customStyle="1" w:styleId="PiedSige">
    <w:name w:val="Pied Siège"/>
    <w:basedOn w:val="Pieddepage"/>
    <w:rsid w:val="0024514B"/>
    <w:rPr>
      <w:b/>
      <w:sz w:val="12"/>
    </w:rPr>
  </w:style>
  <w:style w:type="paragraph" w:customStyle="1" w:styleId="Prescriptions">
    <w:name w:val="Prescriptions"/>
    <w:basedOn w:val="Normal"/>
    <w:rsid w:val="0024514B"/>
    <w:pPr>
      <w:spacing w:before="100"/>
      <w:ind w:left="1418" w:hanging="567"/>
    </w:pPr>
    <w:rPr>
      <w:rFonts w:cs="Arial"/>
      <w:i/>
    </w:rPr>
  </w:style>
  <w:style w:type="paragraph" w:customStyle="1" w:styleId="Retrait">
    <w:name w:val="Retrait"/>
    <w:basedOn w:val="Normal"/>
    <w:rsid w:val="0024514B"/>
    <w:pPr>
      <w:numPr>
        <w:numId w:val="2"/>
      </w:numPr>
      <w:spacing w:before="240"/>
      <w:jc w:val="left"/>
    </w:pPr>
    <w:rPr>
      <w:b/>
      <w:u w:val="single"/>
    </w:rPr>
  </w:style>
  <w:style w:type="paragraph" w:customStyle="1" w:styleId="Retrait2">
    <w:name w:val="Retrait2"/>
    <w:basedOn w:val="Normal"/>
    <w:rsid w:val="0024514B"/>
    <w:pPr>
      <w:numPr>
        <w:numId w:val="4"/>
      </w:numPr>
      <w:spacing w:before="80"/>
    </w:pPr>
    <w:rPr>
      <w:rFonts w:cs="Arial"/>
    </w:rPr>
  </w:style>
  <w:style w:type="paragraph" w:customStyle="1" w:styleId="Retrait3">
    <w:name w:val="Retrait3"/>
    <w:basedOn w:val="Normal"/>
    <w:autoRedefine/>
    <w:rsid w:val="0024514B"/>
    <w:pPr>
      <w:numPr>
        <w:numId w:val="8"/>
      </w:numPr>
      <w:spacing w:before="40"/>
    </w:pPr>
    <w:rPr>
      <w:rFonts w:cs="Arial"/>
      <w:b/>
      <w:i/>
      <w:sz w:val="16"/>
      <w:u w:val="single"/>
    </w:rPr>
  </w:style>
  <w:style w:type="paragraph" w:customStyle="1" w:styleId="Signataire">
    <w:name w:val="Signataire"/>
    <w:basedOn w:val="Normal"/>
    <w:next w:val="Normal"/>
    <w:rsid w:val="0024514B"/>
    <w:pPr>
      <w:ind w:left="5103"/>
      <w:jc w:val="left"/>
    </w:pPr>
  </w:style>
  <w:style w:type="paragraph" w:customStyle="1" w:styleId="Soustitredecouverture">
    <w:name w:val="Sous titre de couverture"/>
    <w:basedOn w:val="Normal"/>
    <w:next w:val="Normal"/>
    <w:rsid w:val="0024514B"/>
    <w:pPr>
      <w:framePr w:w="6237" w:h="3686" w:hSpace="142" w:vSpace="142" w:wrap="notBeside" w:vAnchor="page" w:hAnchor="page" w:x="5518" w:y="6164"/>
      <w:spacing w:before="0" w:line="264" w:lineRule="auto"/>
      <w:ind w:left="567" w:right="567"/>
      <w:jc w:val="center"/>
    </w:pPr>
    <w:rPr>
      <w:rFonts w:ascii="Tahoma" w:hAnsi="Tahoma"/>
      <w:b/>
      <w:smallCaps/>
      <w:color w:val="666699"/>
      <w:sz w:val="32"/>
    </w:rPr>
  </w:style>
  <w:style w:type="paragraph" w:customStyle="1" w:styleId="Standard">
    <w:name w:val="Standard"/>
    <w:rsid w:val="0024514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before="120"/>
    </w:pPr>
    <w:rPr>
      <w:rFonts w:ascii="Arial" w:hAnsi="Arial" w:cs="Arial"/>
      <w:color w:val="000000"/>
      <w:szCs w:val="48"/>
    </w:rPr>
  </w:style>
  <w:style w:type="paragraph" w:customStyle="1" w:styleId="Style1">
    <w:name w:val="Style1"/>
    <w:basedOn w:val="Normal"/>
    <w:rsid w:val="0024514B"/>
    <w:pPr>
      <w:numPr>
        <w:numId w:val="3"/>
      </w:numPr>
    </w:pPr>
  </w:style>
  <w:style w:type="paragraph" w:customStyle="1" w:styleId="Titrecouverture">
    <w:name w:val="Titre couverture"/>
    <w:basedOn w:val="Normal"/>
    <w:next w:val="Normal"/>
    <w:rsid w:val="0024514B"/>
    <w:pPr>
      <w:framePr w:w="6237" w:h="3686" w:hSpace="142" w:wrap="notBeside" w:vAnchor="page" w:hAnchor="page" w:x="2836" w:y="10774"/>
      <w:shd w:val="clear" w:color="auto" w:fill="7AC043"/>
      <w:spacing w:before="0" w:line="264" w:lineRule="auto"/>
      <w:jc w:val="center"/>
    </w:pPr>
    <w:rPr>
      <w:b/>
      <w:smallCaps/>
      <w:color w:val="FFFFFF"/>
      <w:kern w:val="28"/>
      <w:sz w:val="40"/>
    </w:rPr>
  </w:style>
  <w:style w:type="paragraph" w:customStyle="1" w:styleId="Titreavantpropos">
    <w:name w:val="Titre avant propos"/>
    <w:basedOn w:val="Normal"/>
    <w:rsid w:val="0024514B"/>
    <w:pPr>
      <w:jc w:val="center"/>
    </w:pPr>
    <w:rPr>
      <w:rFonts w:ascii="Century Gothic" w:hAnsi="Century Gothic"/>
      <w:b/>
      <w:bCs/>
      <w:smallCaps/>
      <w:shadow/>
      <w:color w:val="3366FF"/>
      <w:sz w:val="32"/>
    </w:rPr>
  </w:style>
  <w:style w:type="paragraph" w:styleId="TM1">
    <w:name w:val="toc 1"/>
    <w:basedOn w:val="Normal"/>
    <w:next w:val="Normal"/>
    <w:uiPriority w:val="39"/>
    <w:rsid w:val="007D67E4"/>
    <w:pPr>
      <w:pBdr>
        <w:bottom w:val="single" w:sz="4" w:space="1" w:color="auto"/>
      </w:pBdr>
      <w:spacing w:before="240"/>
    </w:pPr>
    <w:rPr>
      <w:b/>
      <w:smallCaps/>
      <w:noProof/>
      <w:sz w:val="22"/>
    </w:rPr>
  </w:style>
  <w:style w:type="paragraph" w:styleId="TM2">
    <w:name w:val="toc 2"/>
    <w:basedOn w:val="Normal"/>
    <w:next w:val="Normal"/>
    <w:uiPriority w:val="39"/>
    <w:rsid w:val="007D67E4"/>
    <w:rPr>
      <w:b/>
      <w:noProof/>
    </w:rPr>
  </w:style>
  <w:style w:type="paragraph" w:styleId="TM3">
    <w:name w:val="toc 3"/>
    <w:basedOn w:val="Normal"/>
    <w:next w:val="Normal"/>
    <w:uiPriority w:val="39"/>
    <w:qFormat/>
    <w:rsid w:val="007D67E4"/>
    <w:pPr>
      <w:ind w:left="440"/>
    </w:pPr>
    <w:rPr>
      <w:sz w:val="18"/>
      <w:szCs w:val="24"/>
    </w:rPr>
  </w:style>
  <w:style w:type="paragraph" w:styleId="TM4">
    <w:name w:val="toc 4"/>
    <w:basedOn w:val="Normal"/>
    <w:next w:val="Normal"/>
    <w:uiPriority w:val="39"/>
    <w:rsid w:val="0024514B"/>
    <w:pPr>
      <w:ind w:left="540"/>
    </w:pPr>
    <w:rPr>
      <w:szCs w:val="24"/>
    </w:rPr>
  </w:style>
  <w:style w:type="paragraph" w:styleId="TM5">
    <w:name w:val="toc 5"/>
    <w:basedOn w:val="Normal"/>
    <w:next w:val="Normal"/>
    <w:uiPriority w:val="39"/>
    <w:rsid w:val="0024514B"/>
    <w:pPr>
      <w:spacing w:before="0"/>
      <w:ind w:left="960"/>
      <w:jc w:val="left"/>
    </w:pPr>
    <w:rPr>
      <w:rFonts w:ascii="Times New Roman" w:hAnsi="Times New Roman"/>
      <w:sz w:val="24"/>
      <w:szCs w:val="24"/>
    </w:rPr>
  </w:style>
  <w:style w:type="paragraph" w:styleId="TM6">
    <w:name w:val="toc 6"/>
    <w:basedOn w:val="Normal"/>
    <w:next w:val="Normal"/>
    <w:semiHidden/>
    <w:rsid w:val="0024514B"/>
    <w:pPr>
      <w:spacing w:before="0"/>
      <w:ind w:left="1200"/>
      <w:jc w:val="left"/>
    </w:pPr>
    <w:rPr>
      <w:rFonts w:ascii="Times New Roman" w:hAnsi="Times New Roman"/>
      <w:sz w:val="24"/>
      <w:szCs w:val="24"/>
    </w:rPr>
  </w:style>
  <w:style w:type="paragraph" w:styleId="TM7">
    <w:name w:val="toc 7"/>
    <w:basedOn w:val="Normal"/>
    <w:next w:val="Normal"/>
    <w:semiHidden/>
    <w:rsid w:val="0024514B"/>
    <w:pPr>
      <w:spacing w:before="0"/>
      <w:ind w:left="1440"/>
      <w:jc w:val="left"/>
    </w:pPr>
    <w:rPr>
      <w:rFonts w:ascii="Times New Roman" w:hAnsi="Times New Roman"/>
      <w:sz w:val="24"/>
      <w:szCs w:val="24"/>
    </w:rPr>
  </w:style>
  <w:style w:type="paragraph" w:styleId="TM8">
    <w:name w:val="toc 8"/>
    <w:basedOn w:val="Normal"/>
    <w:next w:val="Normal"/>
    <w:semiHidden/>
    <w:rsid w:val="0024514B"/>
    <w:pPr>
      <w:spacing w:before="0"/>
      <w:ind w:left="1680"/>
      <w:jc w:val="left"/>
    </w:pPr>
    <w:rPr>
      <w:rFonts w:ascii="Times New Roman" w:hAnsi="Times New Roman"/>
      <w:sz w:val="24"/>
      <w:szCs w:val="24"/>
    </w:rPr>
  </w:style>
  <w:style w:type="paragraph" w:styleId="TM9">
    <w:name w:val="toc 9"/>
    <w:basedOn w:val="Normal"/>
    <w:next w:val="Normal"/>
    <w:semiHidden/>
    <w:rsid w:val="0024514B"/>
    <w:pPr>
      <w:spacing w:before="0"/>
      <w:ind w:left="1920"/>
      <w:jc w:val="left"/>
    </w:pPr>
    <w:rPr>
      <w:rFonts w:ascii="Times New Roman" w:hAnsi="Times New Roman"/>
      <w:sz w:val="24"/>
      <w:szCs w:val="24"/>
    </w:rPr>
  </w:style>
  <w:style w:type="paragraph" w:customStyle="1" w:styleId="Titrecouverture1">
    <w:name w:val="Titre couverture 1"/>
    <w:basedOn w:val="Titrecouverture"/>
    <w:rsid w:val="0024514B"/>
    <w:pPr>
      <w:framePr w:wrap="notBeside"/>
    </w:pPr>
    <w:rPr>
      <w:sz w:val="28"/>
    </w:rPr>
  </w:style>
  <w:style w:type="paragraph" w:customStyle="1" w:styleId="AdrPied">
    <w:name w:val="AdrPied"/>
    <w:basedOn w:val="Pieddepage"/>
    <w:rsid w:val="0024514B"/>
    <w:pPr>
      <w:pBdr>
        <w:top w:val="single" w:sz="6" w:space="1" w:color="auto"/>
      </w:pBdr>
      <w:spacing w:before="0"/>
    </w:pPr>
    <w:rPr>
      <w:sz w:val="12"/>
    </w:rPr>
  </w:style>
  <w:style w:type="paragraph" w:customStyle="1" w:styleId="clauses">
    <w:name w:val="clauses"/>
    <w:basedOn w:val="Normal"/>
    <w:rsid w:val="0024514B"/>
    <w:pPr>
      <w:tabs>
        <w:tab w:val="left" w:pos="5387"/>
      </w:tabs>
      <w:spacing w:before="0"/>
      <w:ind w:left="851" w:hanging="284"/>
    </w:pPr>
    <w:rPr>
      <w:sz w:val="14"/>
    </w:rPr>
  </w:style>
  <w:style w:type="character" w:customStyle="1" w:styleId="corps11">
    <w:name w:val="corps11"/>
    <w:rsid w:val="0024514B"/>
    <w:rPr>
      <w:rFonts w:ascii="Comic Sans MS" w:hAnsi="Comic Sans MS" w:hint="default"/>
      <w:i w:val="0"/>
      <w:iCs w:val="0"/>
      <w:caps w:val="0"/>
      <w:color w:val="161C7B"/>
      <w:spacing w:val="240"/>
      <w:sz w:val="18"/>
      <w:szCs w:val="18"/>
    </w:rPr>
  </w:style>
  <w:style w:type="paragraph" w:styleId="Explorateurdedocuments">
    <w:name w:val="Document Map"/>
    <w:basedOn w:val="Normal"/>
    <w:semiHidden/>
    <w:rsid w:val="0024514B"/>
    <w:pPr>
      <w:shd w:val="clear" w:color="auto" w:fill="000080"/>
      <w:spacing w:before="100"/>
      <w:ind w:left="567"/>
    </w:pPr>
    <w:rPr>
      <w:rFonts w:ascii="Tahoma" w:hAnsi="Tahoma"/>
      <w:sz w:val="22"/>
    </w:rPr>
  </w:style>
  <w:style w:type="paragraph" w:customStyle="1" w:styleId="flcheitalique">
    <w:name w:val="flèche italique"/>
    <w:basedOn w:val="Retrait2"/>
    <w:rsid w:val="0024514B"/>
    <w:pPr>
      <w:tabs>
        <w:tab w:val="clear" w:pos="360"/>
      </w:tabs>
      <w:spacing w:after="40"/>
      <w:ind w:left="1417" w:hanging="283"/>
    </w:pPr>
    <w:rPr>
      <w:i/>
    </w:rPr>
  </w:style>
  <w:style w:type="paragraph" w:customStyle="1" w:styleId="Ta">
    <w:name w:val="Ta"/>
    <w:basedOn w:val="Normal"/>
    <w:rsid w:val="0024514B"/>
    <w:pPr>
      <w:spacing w:before="60"/>
      <w:jc w:val="center"/>
    </w:pPr>
    <w:rPr>
      <w:i/>
      <w:color w:val="000000"/>
    </w:rPr>
  </w:style>
  <w:style w:type="paragraph" w:customStyle="1" w:styleId="Formule">
    <w:name w:val="Formule"/>
    <w:basedOn w:val="Ta"/>
    <w:rsid w:val="0024514B"/>
  </w:style>
  <w:style w:type="paragraph" w:styleId="Formuledepolitesse">
    <w:name w:val="Closing"/>
    <w:basedOn w:val="Normal"/>
    <w:semiHidden/>
    <w:rsid w:val="0024514B"/>
    <w:pPr>
      <w:ind w:left="4252"/>
    </w:pPr>
  </w:style>
  <w:style w:type="paragraph" w:customStyle="1" w:styleId="Listepuce1">
    <w:name w:val="Liste à puce 1"/>
    <w:basedOn w:val="Retrait10"/>
    <w:rsid w:val="0024514B"/>
    <w:pPr>
      <w:ind w:left="1134" w:hanging="283"/>
    </w:pPr>
  </w:style>
  <w:style w:type="paragraph" w:customStyle="1" w:styleId="Listepuce2">
    <w:name w:val="Liste à puce 2"/>
    <w:basedOn w:val="Retrait2"/>
    <w:rsid w:val="0024514B"/>
    <w:pPr>
      <w:ind w:left="1417" w:hanging="283"/>
    </w:pPr>
  </w:style>
  <w:style w:type="paragraph" w:styleId="Listepuces">
    <w:name w:val="List Bullet"/>
    <w:basedOn w:val="Normal"/>
    <w:autoRedefine/>
    <w:semiHidden/>
    <w:rsid w:val="0024514B"/>
    <w:pPr>
      <w:spacing w:before="100"/>
      <w:ind w:left="283" w:hanging="283"/>
    </w:pPr>
    <w:rPr>
      <w:sz w:val="22"/>
    </w:rPr>
  </w:style>
  <w:style w:type="paragraph" w:styleId="Listepuces2">
    <w:name w:val="List Bullet 2"/>
    <w:basedOn w:val="Normal"/>
    <w:autoRedefine/>
    <w:semiHidden/>
    <w:rsid w:val="0024514B"/>
    <w:pPr>
      <w:spacing w:before="0"/>
      <w:ind w:left="1985" w:hanging="284"/>
    </w:pPr>
    <w:rPr>
      <w:sz w:val="22"/>
    </w:rPr>
  </w:style>
  <w:style w:type="paragraph" w:customStyle="1" w:styleId="PiedAgence">
    <w:name w:val="PiedAgence"/>
    <w:basedOn w:val="Pieddepage"/>
    <w:rsid w:val="0024514B"/>
    <w:rPr>
      <w:b/>
      <w:color w:val="808080"/>
      <w:spacing w:val="20"/>
      <w:sz w:val="14"/>
    </w:rPr>
  </w:style>
  <w:style w:type="paragraph" w:customStyle="1" w:styleId="Point">
    <w:name w:val="Point"/>
    <w:basedOn w:val="En-tte"/>
    <w:rsid w:val="0024514B"/>
    <w:pPr>
      <w:spacing w:before="240"/>
    </w:pPr>
    <w:rPr>
      <w:spacing w:val="120"/>
    </w:rPr>
  </w:style>
  <w:style w:type="paragraph" w:customStyle="1" w:styleId="puce">
    <w:name w:val="puce"/>
    <w:basedOn w:val="Normal"/>
    <w:rsid w:val="0024514B"/>
    <w:pPr>
      <w:spacing w:before="100"/>
      <w:ind w:left="284" w:hanging="284"/>
    </w:pPr>
  </w:style>
  <w:style w:type="paragraph" w:customStyle="1" w:styleId="Retrait20">
    <w:name w:val="Retrait 2"/>
    <w:basedOn w:val="Normal"/>
    <w:rsid w:val="0024514B"/>
    <w:pPr>
      <w:spacing w:before="20" w:after="60"/>
      <w:ind w:left="1418" w:hanging="284"/>
    </w:pPr>
    <w:rPr>
      <w:b/>
    </w:rPr>
  </w:style>
  <w:style w:type="paragraph" w:styleId="Retraitcorpsdetexte">
    <w:name w:val="Body Text Indent"/>
    <w:basedOn w:val="Normal"/>
    <w:semiHidden/>
    <w:rsid w:val="0024514B"/>
    <w:pPr>
      <w:numPr>
        <w:ilvl w:val="12"/>
      </w:numPr>
      <w:spacing w:before="40"/>
      <w:ind w:left="907"/>
    </w:pPr>
  </w:style>
  <w:style w:type="paragraph" w:styleId="Retraitcorpsdetexte2">
    <w:name w:val="Body Text Indent 2"/>
    <w:basedOn w:val="Normal"/>
    <w:semiHidden/>
    <w:rsid w:val="0024514B"/>
    <w:pPr>
      <w:spacing w:before="0"/>
      <w:ind w:left="1191"/>
    </w:pPr>
  </w:style>
  <w:style w:type="paragraph" w:styleId="Retraitcorpsdetexte3">
    <w:name w:val="Body Text Indent 3"/>
    <w:basedOn w:val="Normal"/>
    <w:semiHidden/>
    <w:rsid w:val="0024514B"/>
    <w:pPr>
      <w:tabs>
        <w:tab w:val="left" w:pos="567"/>
        <w:tab w:val="left" w:pos="1134"/>
      </w:tabs>
      <w:ind w:left="851"/>
    </w:pPr>
  </w:style>
  <w:style w:type="paragraph" w:customStyle="1" w:styleId="Retraitparagraphe1">
    <w:name w:val="Retrait paragraphe 1"/>
    <w:basedOn w:val="Retrait10"/>
    <w:rsid w:val="0024514B"/>
    <w:pPr>
      <w:spacing w:before="80"/>
      <w:ind w:left="1134"/>
    </w:pPr>
    <w:rPr>
      <w:b w:val="0"/>
    </w:rPr>
  </w:style>
  <w:style w:type="paragraph" w:customStyle="1" w:styleId="Retraitparagraphe2">
    <w:name w:val="Retrait paragraphe 2"/>
    <w:basedOn w:val="Retrait2"/>
    <w:rsid w:val="0024514B"/>
    <w:pPr>
      <w:spacing w:before="40"/>
      <w:ind w:firstLine="0"/>
    </w:pPr>
  </w:style>
  <w:style w:type="paragraph" w:customStyle="1" w:styleId="Retrait0">
    <w:name w:val="Retrait0"/>
    <w:basedOn w:val="Normal"/>
    <w:rsid w:val="0024514B"/>
    <w:pPr>
      <w:shd w:val="clear" w:color="auto" w:fill="7AC043"/>
      <w:tabs>
        <w:tab w:val="right" w:pos="10206"/>
      </w:tabs>
      <w:spacing w:before="240"/>
      <w:jc w:val="left"/>
    </w:pPr>
    <w:rPr>
      <w:b/>
      <w:smallCaps/>
      <w:color w:val="FFFFFF"/>
      <w:sz w:val="22"/>
    </w:rPr>
  </w:style>
  <w:style w:type="paragraph" w:customStyle="1" w:styleId="SousTitre1">
    <w:name w:val="Sous Titre 1"/>
    <w:basedOn w:val="Titre1"/>
    <w:rsid w:val="0024514B"/>
    <w:pPr>
      <w:pBdr>
        <w:bottom w:val="single" w:sz="24" w:space="1" w:color="808080"/>
      </w:pBdr>
      <w:spacing w:before="240" w:after="120"/>
      <w:ind w:firstLine="0"/>
      <w:outlineLvl w:val="9"/>
    </w:pPr>
    <w:rPr>
      <w:shadow/>
      <w:color w:val="000080"/>
      <w:sz w:val="52"/>
    </w:rPr>
  </w:style>
  <w:style w:type="paragraph" w:customStyle="1" w:styleId="SousTitre2">
    <w:name w:val="Sous Titre 2"/>
    <w:basedOn w:val="Titre2"/>
    <w:rsid w:val="0024514B"/>
    <w:pPr>
      <w:ind w:hanging="113"/>
      <w:outlineLvl w:val="9"/>
    </w:pPr>
    <w:rPr>
      <w:color w:val="0000CC"/>
      <w:sz w:val="44"/>
    </w:rPr>
  </w:style>
  <w:style w:type="paragraph" w:customStyle="1" w:styleId="StandardLTGliederung4">
    <w:name w:val="Standard~LT~Gliederung 4"/>
    <w:basedOn w:val="Normal"/>
    <w:rsid w:val="0024514B"/>
    <w:pPr>
      <w:tabs>
        <w:tab w:val="left" w:pos="360"/>
        <w:tab w:val="left" w:pos="1800"/>
        <w:tab w:val="left" w:pos="3240"/>
        <w:tab w:val="left" w:pos="4680"/>
        <w:tab w:val="left" w:pos="6120"/>
        <w:tab w:val="left" w:pos="7560"/>
        <w:tab w:val="left" w:pos="9000"/>
        <w:tab w:val="left" w:pos="10440"/>
        <w:tab w:val="left" w:pos="11880"/>
        <w:tab w:val="left" w:pos="13320"/>
      </w:tabs>
      <w:autoSpaceDE w:val="0"/>
      <w:autoSpaceDN w:val="0"/>
      <w:adjustRightInd w:val="0"/>
      <w:spacing w:before="102"/>
      <w:ind w:left="2520"/>
      <w:jc w:val="left"/>
    </w:pPr>
    <w:rPr>
      <w:rFonts w:ascii="Tahoma" w:hAnsi="Tahoma" w:cs="Tahoma"/>
      <w:color w:val="000000"/>
      <w:sz w:val="40"/>
      <w:szCs w:val="40"/>
    </w:rPr>
  </w:style>
  <w:style w:type="paragraph" w:styleId="Tabledesrfrencesjuridiques">
    <w:name w:val="table of authorities"/>
    <w:basedOn w:val="Normal"/>
    <w:next w:val="Normal"/>
    <w:semiHidden/>
    <w:rsid w:val="0024514B"/>
    <w:pPr>
      <w:ind w:left="200" w:hanging="200"/>
    </w:pPr>
  </w:style>
  <w:style w:type="paragraph" w:customStyle="1" w:styleId="Tableau">
    <w:name w:val="Tableau"/>
    <w:basedOn w:val="Normal"/>
    <w:next w:val="Normal"/>
    <w:rsid w:val="0024514B"/>
    <w:pPr>
      <w:spacing w:before="40" w:after="40"/>
      <w:ind w:left="113" w:right="113"/>
      <w:jc w:val="center"/>
    </w:pPr>
    <w:rPr>
      <w:sz w:val="18"/>
    </w:rPr>
  </w:style>
  <w:style w:type="paragraph" w:customStyle="1" w:styleId="TableauP">
    <w:name w:val="TableauP"/>
    <w:basedOn w:val="Tableau"/>
    <w:rsid w:val="0024514B"/>
    <w:pPr>
      <w:ind w:left="396" w:hanging="283"/>
      <w:jc w:val="left"/>
    </w:pPr>
  </w:style>
  <w:style w:type="character" w:styleId="VariableHTML">
    <w:name w:val="HTML Variable"/>
    <w:semiHidden/>
    <w:rsid w:val="0024514B"/>
    <w:rPr>
      <w:i/>
      <w:iCs/>
    </w:rPr>
  </w:style>
  <w:style w:type="paragraph" w:customStyle="1" w:styleId="titre1PADD">
    <w:name w:val="titre 1 PADD"/>
    <w:basedOn w:val="Normal"/>
    <w:autoRedefine/>
    <w:rsid w:val="0024514B"/>
    <w:pPr>
      <w:keepNext/>
      <w:keepLines/>
      <w:numPr>
        <w:numId w:val="5"/>
      </w:numPr>
      <w:tabs>
        <w:tab w:val="left" w:pos="3240"/>
      </w:tabs>
      <w:spacing w:before="600" w:after="600"/>
    </w:pPr>
    <w:rPr>
      <w:rFonts w:ascii="Arial Narrow" w:hAnsi="Arial Narrow"/>
      <w:b/>
      <w:color w:val="0079C2"/>
      <w:sz w:val="32"/>
      <w:szCs w:val="32"/>
    </w:rPr>
  </w:style>
  <w:style w:type="paragraph" w:customStyle="1" w:styleId="p0">
    <w:name w:val="p0"/>
    <w:basedOn w:val="Normal"/>
    <w:rsid w:val="0024514B"/>
    <w:pPr>
      <w:widowControl w:val="0"/>
      <w:tabs>
        <w:tab w:val="left" w:pos="720"/>
      </w:tabs>
      <w:suppressAutoHyphens/>
      <w:autoSpaceDE w:val="0"/>
      <w:spacing w:before="0" w:line="240" w:lineRule="atLeast"/>
    </w:pPr>
    <w:rPr>
      <w:szCs w:val="24"/>
      <w:lang w:eastAsia="ar-SA"/>
    </w:rPr>
  </w:style>
  <w:style w:type="paragraph" w:styleId="Corpsdetexte2">
    <w:name w:val="Body Text 2"/>
    <w:basedOn w:val="Normal"/>
    <w:semiHidden/>
    <w:rsid w:val="0024514B"/>
    <w:pPr>
      <w:autoSpaceDE w:val="0"/>
      <w:autoSpaceDN w:val="0"/>
      <w:adjustRightInd w:val="0"/>
      <w:spacing w:after="120"/>
      <w:ind w:right="4817"/>
    </w:pPr>
    <w:rPr>
      <w:rFonts w:cs="Arial"/>
    </w:rPr>
  </w:style>
  <w:style w:type="paragraph" w:styleId="Corpsdetexte3">
    <w:name w:val="Body Text 3"/>
    <w:basedOn w:val="Normal"/>
    <w:semiHidden/>
    <w:rsid w:val="0024514B"/>
    <w:pPr>
      <w:autoSpaceDE w:val="0"/>
      <w:autoSpaceDN w:val="0"/>
      <w:adjustRightInd w:val="0"/>
      <w:spacing w:after="120"/>
      <w:jc w:val="right"/>
    </w:pPr>
    <w:rPr>
      <w:rFonts w:cs="Arial"/>
    </w:rPr>
  </w:style>
  <w:style w:type="character" w:styleId="lev">
    <w:name w:val="Strong"/>
    <w:qFormat/>
    <w:rsid w:val="0024514B"/>
    <w:rPr>
      <w:b/>
      <w:bCs/>
    </w:rPr>
  </w:style>
  <w:style w:type="paragraph" w:customStyle="1" w:styleId="Titre61">
    <w:name w:val="Titre 6.1"/>
    <w:basedOn w:val="Normal"/>
    <w:rsid w:val="0024514B"/>
    <w:pPr>
      <w:shd w:val="clear" w:color="auto" w:fill="E0E0E0"/>
      <w:jc w:val="right"/>
    </w:pPr>
    <w:rPr>
      <w:i/>
      <w:smallCaps/>
      <w:shadow/>
    </w:rPr>
  </w:style>
  <w:style w:type="character" w:customStyle="1" w:styleId="fontbold12">
    <w:name w:val="fontbold12"/>
    <w:basedOn w:val="Policepardfaut"/>
    <w:rsid w:val="0024514B"/>
  </w:style>
  <w:style w:type="paragraph" w:customStyle="1" w:styleId="Retrait12">
    <w:name w:val="Retrait1.2"/>
    <w:basedOn w:val="Normal"/>
    <w:rsid w:val="0024514B"/>
    <w:pPr>
      <w:numPr>
        <w:numId w:val="7"/>
      </w:numPr>
    </w:pPr>
  </w:style>
  <w:style w:type="paragraph" w:customStyle="1" w:styleId="Titre2ssn">
    <w:name w:val="Titre 2 ss n°"/>
    <w:basedOn w:val="Titre2"/>
    <w:rsid w:val="0024514B"/>
  </w:style>
  <w:style w:type="paragraph" w:customStyle="1" w:styleId="Titre3bis">
    <w:name w:val="Titre 3 bis"/>
    <w:basedOn w:val="Titre3"/>
    <w:rsid w:val="0024514B"/>
    <w:pPr>
      <w:tabs>
        <w:tab w:val="num" w:pos="720"/>
      </w:tabs>
      <w:ind w:left="720" w:hanging="360"/>
    </w:pPr>
  </w:style>
  <w:style w:type="paragraph" w:customStyle="1" w:styleId="Titrechapitre">
    <w:name w:val="Titre chapitre"/>
    <w:basedOn w:val="Titre1"/>
    <w:rsid w:val="0024514B"/>
    <w:pPr>
      <w:numPr>
        <w:numId w:val="0"/>
      </w:numPr>
      <w:jc w:val="center"/>
    </w:pPr>
    <w:rPr>
      <w:i/>
      <w:caps/>
      <w:smallCaps w:val="0"/>
      <w:emboss/>
      <w:color w:val="57DC2E"/>
      <w:sz w:val="64"/>
    </w:rPr>
  </w:style>
  <w:style w:type="paragraph" w:customStyle="1" w:styleId="Source">
    <w:name w:val="Source"/>
    <w:basedOn w:val="Normal"/>
    <w:next w:val="Normal"/>
    <w:rsid w:val="0024514B"/>
    <w:pPr>
      <w:autoSpaceDE w:val="0"/>
      <w:autoSpaceDN w:val="0"/>
      <w:adjustRightInd w:val="0"/>
      <w:spacing w:after="120"/>
      <w:jc w:val="right"/>
    </w:pPr>
    <w:rPr>
      <w:i/>
      <w:sz w:val="16"/>
    </w:rPr>
  </w:style>
  <w:style w:type="paragraph" w:customStyle="1" w:styleId="l">
    <w:name w:val="l"/>
    <w:basedOn w:val="Normal"/>
    <w:rsid w:val="0024514B"/>
  </w:style>
  <w:style w:type="paragraph" w:styleId="Notedebasdepage">
    <w:name w:val="footnote text"/>
    <w:basedOn w:val="Normal"/>
    <w:semiHidden/>
    <w:rsid w:val="0024514B"/>
    <w:rPr>
      <w:i/>
      <w:sz w:val="16"/>
    </w:rPr>
  </w:style>
  <w:style w:type="paragraph" w:customStyle="1" w:styleId="legendephotos">
    <w:name w:val="legende photos"/>
    <w:basedOn w:val="Rpertoire"/>
    <w:next w:val="Normal"/>
    <w:rsid w:val="0024514B"/>
    <w:pPr>
      <w:suppressLineNumbers w:val="0"/>
      <w:shd w:val="clear" w:color="auto" w:fill="CCCCCC"/>
      <w:jc w:val="center"/>
    </w:pPr>
    <w:rPr>
      <w:rFonts w:ascii="Century Gothic" w:hAnsi="Century Gothic" w:cs="Times New Roman"/>
      <w:i/>
      <w:color w:val="333333"/>
      <w:sz w:val="16"/>
    </w:rPr>
  </w:style>
  <w:style w:type="paragraph" w:customStyle="1" w:styleId="Conclusion">
    <w:name w:val="Conclusion"/>
    <w:basedOn w:val="Normal"/>
    <w:next w:val="Normal"/>
    <w:rsid w:val="0024514B"/>
    <w:pPr>
      <w:shd w:val="clear" w:color="auto" w:fill="595959"/>
      <w:jc w:val="center"/>
    </w:pPr>
    <w:rPr>
      <w:i/>
      <w:color w:val="FFFFFF"/>
    </w:rPr>
  </w:style>
  <w:style w:type="paragraph" w:customStyle="1" w:styleId="G2CingPresentationLTGliederung1">
    <w:name w:val="G2CingPresentation~LT~Gliederung 1"/>
    <w:rsid w:val="0024514B"/>
    <w:pPr>
      <w:autoSpaceDE w:val="0"/>
      <w:autoSpaceDN w:val="0"/>
      <w:adjustRightInd w:val="0"/>
      <w:spacing w:before="153" w:line="276" w:lineRule="auto"/>
    </w:pPr>
    <w:rPr>
      <w:rFonts w:ascii="Tahoma" w:eastAsia="Arial Unicode MS" w:hAnsi="Tahoma" w:cs="Tahoma"/>
      <w:color w:val="333366"/>
      <w:sz w:val="64"/>
      <w:szCs w:val="64"/>
    </w:rPr>
  </w:style>
  <w:style w:type="paragraph" w:customStyle="1" w:styleId="Sous-titre1">
    <w:name w:val="Sous-titre 1"/>
    <w:basedOn w:val="Nominterlocuteur"/>
    <w:rsid w:val="0024514B"/>
    <w:pPr>
      <w:shd w:val="clear" w:color="auto" w:fill="99FF33"/>
    </w:pPr>
  </w:style>
  <w:style w:type="paragraph" w:customStyle="1" w:styleId="Titrecolonne">
    <w:name w:val="Titre colonne"/>
    <w:basedOn w:val="Point"/>
    <w:rsid w:val="0024514B"/>
    <w:pPr>
      <w:jc w:val="center"/>
    </w:pPr>
    <w:rPr>
      <w:u w:val="single"/>
    </w:rPr>
  </w:style>
  <w:style w:type="paragraph" w:customStyle="1" w:styleId="G2CingPresentationLTGliederung2">
    <w:name w:val="G2CingPresentation~LT~Gliederung 2"/>
    <w:basedOn w:val="G2CingPresentationLTGliederung1"/>
    <w:rsid w:val="0024514B"/>
    <w:pPr>
      <w:spacing w:before="198"/>
    </w:pPr>
    <w:rPr>
      <w:color w:val="666699"/>
      <w:sz w:val="56"/>
      <w:szCs w:val="56"/>
    </w:rPr>
  </w:style>
  <w:style w:type="character" w:customStyle="1" w:styleId="citecrochet">
    <w:name w:val="cite_crochet"/>
    <w:basedOn w:val="Policepardfaut"/>
    <w:rsid w:val="0024514B"/>
  </w:style>
  <w:style w:type="paragraph" w:customStyle="1" w:styleId="chapo">
    <w:name w:val="chapo"/>
    <w:basedOn w:val="Normal"/>
    <w:rsid w:val="0024514B"/>
    <w:pPr>
      <w:spacing w:before="100" w:beforeAutospacing="1" w:after="100" w:afterAutospacing="1"/>
      <w:jc w:val="left"/>
    </w:pPr>
    <w:rPr>
      <w:rFonts w:ascii="Arial Unicode MS" w:eastAsia="Arial Unicode MS" w:hAnsi="Arial Unicode MS" w:cs="Arial Unicode MS"/>
      <w:sz w:val="24"/>
      <w:szCs w:val="24"/>
    </w:rPr>
  </w:style>
  <w:style w:type="paragraph" w:styleId="Sous-titre">
    <w:name w:val="Subtitle"/>
    <w:basedOn w:val="Normal"/>
    <w:rsid w:val="0024514B"/>
    <w:pPr>
      <w:spacing w:before="100" w:beforeAutospacing="1" w:after="100" w:afterAutospacing="1"/>
      <w:jc w:val="left"/>
    </w:pPr>
    <w:rPr>
      <w:rFonts w:ascii="Arial Unicode MS" w:eastAsia="Arial Unicode MS" w:hAnsi="Arial Unicode MS" w:cs="Arial Unicode MS"/>
      <w:sz w:val="24"/>
      <w:szCs w:val="24"/>
    </w:rPr>
  </w:style>
  <w:style w:type="paragraph" w:customStyle="1" w:styleId="spip">
    <w:name w:val="spip"/>
    <w:basedOn w:val="Normal"/>
    <w:rsid w:val="0024514B"/>
    <w:pPr>
      <w:spacing w:before="100" w:beforeAutospacing="1" w:after="100" w:afterAutospacing="1"/>
      <w:jc w:val="left"/>
    </w:pPr>
    <w:rPr>
      <w:rFonts w:ascii="Arial Unicode MS" w:eastAsia="Arial Unicode MS" w:hAnsi="Arial Unicode MS" w:cs="Arial Unicode MS"/>
      <w:sz w:val="24"/>
      <w:szCs w:val="24"/>
    </w:rPr>
  </w:style>
  <w:style w:type="paragraph" w:styleId="Normalcentr">
    <w:name w:val="Block Text"/>
    <w:basedOn w:val="Normal"/>
    <w:semiHidden/>
    <w:rsid w:val="0024514B"/>
    <w:pPr>
      <w:suppressAutoHyphens/>
      <w:ind w:left="1134" w:right="565"/>
    </w:pPr>
    <w:rPr>
      <w:lang w:eastAsia="ar-SA"/>
    </w:rPr>
  </w:style>
  <w:style w:type="paragraph" w:styleId="Textedebulles">
    <w:name w:val="Balloon Text"/>
    <w:basedOn w:val="Normal"/>
    <w:link w:val="TextedebullesCar"/>
    <w:uiPriority w:val="99"/>
    <w:semiHidden/>
    <w:unhideWhenUsed/>
    <w:rsid w:val="00A04C51"/>
    <w:pPr>
      <w:spacing w:before="0"/>
    </w:pPr>
    <w:rPr>
      <w:rFonts w:ascii="Tahoma" w:hAnsi="Tahoma"/>
      <w:sz w:val="16"/>
      <w:szCs w:val="16"/>
    </w:rPr>
  </w:style>
  <w:style w:type="character" w:customStyle="1" w:styleId="TextedebullesCar">
    <w:name w:val="Texte de bulles Car"/>
    <w:link w:val="Textedebulles"/>
    <w:uiPriority w:val="99"/>
    <w:semiHidden/>
    <w:rsid w:val="00A04C51"/>
    <w:rPr>
      <w:rFonts w:ascii="Tahoma" w:hAnsi="Tahoma" w:cs="Tahoma"/>
      <w:sz w:val="16"/>
      <w:szCs w:val="16"/>
    </w:rPr>
  </w:style>
  <w:style w:type="paragraph" w:customStyle="1" w:styleId="Enjeux">
    <w:name w:val="Enjeux"/>
    <w:basedOn w:val="Normal"/>
    <w:rsid w:val="00C6292D"/>
    <w:pPr>
      <w:pBdr>
        <w:top w:val="dashSmallGap" w:sz="4" w:space="1" w:color="E36C0A"/>
        <w:left w:val="dashSmallGap" w:sz="4" w:space="4" w:color="E36C0A"/>
        <w:bottom w:val="dashSmallGap" w:sz="4" w:space="1" w:color="E36C0A"/>
        <w:right w:val="dashSmallGap" w:sz="4" w:space="4" w:color="E36C0A"/>
      </w:pBdr>
    </w:pPr>
    <w:rPr>
      <w:b/>
      <w:i/>
      <w:lang w:val="fr-CA"/>
    </w:rPr>
  </w:style>
  <w:style w:type="paragraph" w:customStyle="1" w:styleId="ssTitreinto">
    <w:name w:val="ssTitre into"/>
    <w:basedOn w:val="Titreavantpropos"/>
    <w:rsid w:val="00AE1FBE"/>
    <w:rPr>
      <w:color w:val="31738B"/>
    </w:rPr>
  </w:style>
  <w:style w:type="paragraph" w:styleId="Paragraphedeliste">
    <w:name w:val="List Paragraph"/>
    <w:basedOn w:val="Normal"/>
    <w:uiPriority w:val="1"/>
    <w:qFormat/>
    <w:rsid w:val="002E0E15"/>
    <w:pPr>
      <w:ind w:left="720"/>
      <w:contextualSpacing/>
    </w:pPr>
  </w:style>
  <w:style w:type="paragraph" w:customStyle="1" w:styleId="PuceNiv2">
    <w:name w:val="Puce Niv2"/>
    <w:basedOn w:val="Retrait12"/>
    <w:link w:val="PuceNiv2Car"/>
    <w:qFormat/>
    <w:rsid w:val="002E0E15"/>
    <w:pPr>
      <w:numPr>
        <w:numId w:val="9"/>
      </w:numPr>
    </w:pPr>
  </w:style>
  <w:style w:type="paragraph" w:customStyle="1" w:styleId="PuceNiv3">
    <w:name w:val="Puce Niv3"/>
    <w:basedOn w:val="Normal"/>
    <w:link w:val="PuceNiv3Car"/>
    <w:qFormat/>
    <w:rsid w:val="00830DD3"/>
    <w:pPr>
      <w:numPr>
        <w:numId w:val="10"/>
      </w:numPr>
    </w:pPr>
    <w:rPr>
      <w:sz w:val="18"/>
    </w:rPr>
  </w:style>
  <w:style w:type="paragraph" w:customStyle="1" w:styleId="Maxititre">
    <w:name w:val="Maxi titre"/>
    <w:basedOn w:val="Titrechapitre"/>
    <w:rsid w:val="00273457"/>
    <w:pPr>
      <w:jc w:val="right"/>
    </w:pPr>
    <w:rPr>
      <w:color w:val="8A6C64"/>
    </w:rPr>
  </w:style>
  <w:style w:type="paragraph" w:styleId="En-ttedetabledesmatires">
    <w:name w:val="TOC Heading"/>
    <w:basedOn w:val="Titre1"/>
    <w:next w:val="Normal"/>
    <w:uiPriority w:val="39"/>
    <w:semiHidden/>
    <w:unhideWhenUsed/>
    <w:qFormat/>
    <w:rsid w:val="00B956EB"/>
    <w:pPr>
      <w:keepLines/>
      <w:numPr>
        <w:numId w:val="0"/>
      </w:numPr>
      <w:spacing w:before="480"/>
      <w:jc w:val="left"/>
      <w:outlineLvl w:val="9"/>
    </w:pPr>
    <w:rPr>
      <w:rFonts w:ascii="Cambria" w:hAnsi="Cambria"/>
      <w:bCs/>
      <w:smallCaps w:val="0"/>
      <w:color w:val="365F91"/>
      <w:kern w:val="0"/>
      <w:sz w:val="28"/>
      <w:szCs w:val="28"/>
      <w:lang w:eastAsia="en-US"/>
    </w:rPr>
  </w:style>
  <w:style w:type="table" w:styleId="Grilledutableau">
    <w:name w:val="Table Grid"/>
    <w:basedOn w:val="TableauNormal"/>
    <w:uiPriority w:val="59"/>
    <w:rsid w:val="005D63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AA0576"/>
  </w:style>
  <w:style w:type="character" w:customStyle="1" w:styleId="En-tteCar">
    <w:name w:val="En-tête Car"/>
    <w:link w:val="En-tte"/>
    <w:semiHidden/>
    <w:rsid w:val="00DF43D2"/>
    <w:rPr>
      <w:rFonts w:ascii="Verdana" w:hAnsi="Verdana"/>
      <w:b/>
      <w:bCs/>
      <w:color w:val="7AC043"/>
      <w:sz w:val="16"/>
    </w:rPr>
  </w:style>
  <w:style w:type="character" w:customStyle="1" w:styleId="EnteteCar">
    <w:name w:val="En tete Car"/>
    <w:rsid w:val="00DF43D2"/>
    <w:rPr>
      <w:rFonts w:ascii="Calibri" w:hAnsi="Calibri"/>
      <w:b/>
      <w:bCs/>
      <w:i/>
      <w:color w:val="866B67"/>
      <w:sz w:val="16"/>
      <w:lang w:eastAsia="en-US" w:bidi="en-US"/>
    </w:rPr>
  </w:style>
  <w:style w:type="paragraph" w:customStyle="1" w:styleId="Titre21">
    <w:name w:val="Titre 21"/>
    <w:basedOn w:val="Normal"/>
    <w:next w:val="Normal"/>
    <w:autoRedefine/>
    <w:rsid w:val="00DE420C"/>
    <w:pPr>
      <w:numPr>
        <w:ilvl w:val="1"/>
        <w:numId w:val="6"/>
      </w:numPr>
      <w:spacing w:before="240" w:after="120"/>
      <w:outlineLvl w:val="1"/>
    </w:pPr>
    <w:rPr>
      <w:rFonts w:ascii="Century Gothic" w:hAnsi="Century Gothic"/>
      <w:b/>
      <w:color w:val="31738B"/>
      <w:sz w:val="32"/>
    </w:rPr>
  </w:style>
  <w:style w:type="paragraph" w:customStyle="1" w:styleId="11">
    <w:name w:val="1.1"/>
    <w:basedOn w:val="Titre2"/>
    <w:link w:val="11Car"/>
    <w:qFormat/>
    <w:rsid w:val="00797056"/>
    <w:pPr>
      <w:numPr>
        <w:ilvl w:val="1"/>
        <w:numId w:val="11"/>
      </w:numPr>
    </w:pPr>
    <w:rPr>
      <w:shadow w:val="0"/>
    </w:rPr>
  </w:style>
  <w:style w:type="paragraph" w:customStyle="1" w:styleId="111">
    <w:name w:val="1.1.1"/>
    <w:basedOn w:val="Titre3"/>
    <w:link w:val="111Car"/>
    <w:qFormat/>
    <w:rsid w:val="007170CC"/>
    <w:pPr>
      <w:numPr>
        <w:ilvl w:val="2"/>
        <w:numId w:val="11"/>
      </w:numPr>
      <w:shd w:val="clear" w:color="2C7494" w:fill="2C7494"/>
      <w:spacing w:before="240" w:after="120" w:line="240" w:lineRule="auto"/>
      <w:ind w:left="720"/>
      <w:jc w:val="both"/>
    </w:pPr>
    <w:rPr>
      <w:rFonts w:ascii="Arial" w:hAnsi="Arial"/>
      <w:iCs/>
      <w:smallCaps/>
      <w:color w:val="FFFFFF"/>
      <w:sz w:val="22"/>
    </w:rPr>
  </w:style>
  <w:style w:type="character" w:customStyle="1" w:styleId="Titre2Car">
    <w:name w:val="Titre 2 Car"/>
    <w:link w:val="Titre2"/>
    <w:rsid w:val="00EE5E7D"/>
    <w:rPr>
      <w:rFonts w:ascii="Century Gothic" w:hAnsi="Century Gothic"/>
      <w:b/>
      <w:smallCaps/>
      <w:shadow/>
      <w:color w:val="2C7494"/>
      <w:sz w:val="32"/>
    </w:rPr>
  </w:style>
  <w:style w:type="character" w:customStyle="1" w:styleId="11Car">
    <w:name w:val="1.1 Car"/>
    <w:link w:val="11"/>
    <w:rsid w:val="00797056"/>
    <w:rPr>
      <w:rFonts w:ascii="Century Gothic" w:hAnsi="Century Gothic"/>
      <w:b/>
      <w:smallCaps/>
      <w:color w:val="2C7494"/>
      <w:sz w:val="32"/>
    </w:rPr>
  </w:style>
  <w:style w:type="paragraph" w:customStyle="1" w:styleId="1111">
    <w:name w:val="1.1.1.1"/>
    <w:basedOn w:val="Titre4"/>
    <w:link w:val="1111Car"/>
    <w:qFormat/>
    <w:rsid w:val="00A347DA"/>
    <w:pPr>
      <w:numPr>
        <w:ilvl w:val="3"/>
        <w:numId w:val="11"/>
      </w:numPr>
      <w:shd w:val="clear" w:color="auto" w:fill="8DB3E2"/>
      <w:spacing w:before="240" w:after="120"/>
      <w:ind w:left="864"/>
    </w:pPr>
    <w:rPr>
      <w:rFonts w:ascii="Arial" w:hAnsi="Arial"/>
      <w:i w:val="0"/>
      <w:color w:val="FFFFFF"/>
      <w:spacing w:val="0"/>
      <w:sz w:val="20"/>
      <w:lang w:val="fr-FR"/>
    </w:rPr>
  </w:style>
  <w:style w:type="character" w:customStyle="1" w:styleId="Titre3Car">
    <w:name w:val="Titre 3 Car"/>
    <w:link w:val="Titre3"/>
    <w:rsid w:val="002F13A7"/>
    <w:rPr>
      <w:rFonts w:ascii="Century Gothic" w:hAnsi="Century Gothic"/>
      <w:b/>
      <w:color w:val="0079C2"/>
      <w:sz w:val="32"/>
    </w:rPr>
  </w:style>
  <w:style w:type="character" w:customStyle="1" w:styleId="111Car">
    <w:name w:val="1.1.1 Car"/>
    <w:link w:val="111"/>
    <w:rsid w:val="007170CC"/>
    <w:rPr>
      <w:rFonts w:ascii="Arial" w:hAnsi="Arial"/>
      <w:b/>
      <w:iCs/>
      <w:smallCaps/>
      <w:color w:val="FFFFFF"/>
      <w:sz w:val="22"/>
      <w:shd w:val="clear" w:color="2C7494" w:fill="2C7494"/>
    </w:rPr>
  </w:style>
  <w:style w:type="paragraph" w:customStyle="1" w:styleId="bretrait">
    <w:name w:val="b.retrait"/>
    <w:basedOn w:val="Retrait2"/>
    <w:link w:val="bretraitCar"/>
    <w:qFormat/>
    <w:rsid w:val="00EE387F"/>
    <w:pPr>
      <w:numPr>
        <w:numId w:val="12"/>
      </w:numPr>
      <w:spacing w:before="20" w:line="240" w:lineRule="auto"/>
      <w:ind w:left="1069"/>
    </w:pPr>
    <w:rPr>
      <w:rFonts w:eastAsia="SimSun"/>
      <w:kern w:val="1"/>
      <w:lang w:eastAsia="hi-IN" w:bidi="hi-IN"/>
    </w:rPr>
  </w:style>
  <w:style w:type="character" w:customStyle="1" w:styleId="Titre4Car">
    <w:name w:val="Titre 4 Car"/>
    <w:link w:val="Titre4"/>
    <w:rsid w:val="00EE5E7D"/>
    <w:rPr>
      <w:rFonts w:ascii="Century Gothic" w:hAnsi="Century Gothic"/>
      <w:b/>
      <w:i/>
      <w:color w:val="8A6C64"/>
      <w:spacing w:val="20"/>
      <w:sz w:val="24"/>
      <w:lang w:val="fr-CA"/>
    </w:rPr>
  </w:style>
  <w:style w:type="character" w:customStyle="1" w:styleId="1111Car">
    <w:name w:val="1.1.1.1 Car"/>
    <w:basedOn w:val="Titre4Car"/>
    <w:link w:val="1111"/>
    <w:rsid w:val="00EE5E7D"/>
  </w:style>
  <w:style w:type="character" w:customStyle="1" w:styleId="bretraitCar">
    <w:name w:val="b.retrait Car"/>
    <w:link w:val="bretrait"/>
    <w:rsid w:val="00EE387F"/>
    <w:rPr>
      <w:rFonts w:ascii="Calibri" w:eastAsia="SimSun" w:hAnsi="Calibri" w:cs="Arial"/>
      <w:kern w:val="1"/>
      <w:lang w:eastAsia="hi-IN" w:bidi="hi-IN"/>
    </w:rPr>
  </w:style>
  <w:style w:type="paragraph" w:customStyle="1" w:styleId="aRetrait">
    <w:name w:val="a.Retrait"/>
    <w:basedOn w:val="Normal"/>
    <w:rsid w:val="003A5E6D"/>
    <w:pPr>
      <w:numPr>
        <w:numId w:val="13"/>
      </w:numPr>
      <w:spacing w:line="240" w:lineRule="auto"/>
    </w:pPr>
  </w:style>
  <w:style w:type="character" w:styleId="Accentuation">
    <w:name w:val="Emphasis"/>
    <w:uiPriority w:val="20"/>
    <w:qFormat/>
    <w:rsid w:val="00B226E0"/>
    <w:rPr>
      <w:i/>
      <w:iCs/>
    </w:rPr>
  </w:style>
  <w:style w:type="character" w:customStyle="1" w:styleId="glossaire-auto-flag">
    <w:name w:val="glossaire-auto-flag"/>
    <w:rsid w:val="00B226E0"/>
  </w:style>
  <w:style w:type="paragraph" w:customStyle="1" w:styleId="Ccenjeu">
    <w:name w:val="Cc/enjeu"/>
    <w:basedOn w:val="Normal"/>
    <w:qFormat/>
    <w:rsid w:val="00AC061E"/>
    <w:pPr>
      <w:pBdr>
        <w:top w:val="dotted" w:sz="12" w:space="2" w:color="5F497A"/>
        <w:left w:val="dotted" w:sz="12" w:space="2" w:color="5F497A"/>
      </w:pBdr>
      <w:spacing w:after="120" w:line="240" w:lineRule="auto"/>
    </w:pPr>
    <w:rPr>
      <w:smallCaps/>
      <w:color w:val="5F497A"/>
      <w:spacing w:val="5"/>
      <w:lang w:eastAsia="en-US" w:bidi="en-US"/>
    </w:rPr>
  </w:style>
  <w:style w:type="paragraph" w:customStyle="1" w:styleId="Normalretrait">
    <w:name w:val="Normal retrait"/>
    <w:basedOn w:val="Normal"/>
    <w:rsid w:val="00CC559E"/>
    <w:pPr>
      <w:spacing w:before="0"/>
      <w:ind w:left="851"/>
    </w:pPr>
    <w:rPr>
      <w:rFonts w:ascii="Arial" w:hAnsi="Arial"/>
      <w:lang w:eastAsia="en-US"/>
    </w:rPr>
  </w:style>
  <w:style w:type="paragraph" w:customStyle="1" w:styleId="PuceNiv1">
    <w:name w:val="Puce Niv1"/>
    <w:basedOn w:val="Retrait10"/>
    <w:qFormat/>
    <w:rsid w:val="00EF619A"/>
    <w:pPr>
      <w:numPr>
        <w:numId w:val="14"/>
      </w:numPr>
      <w:tabs>
        <w:tab w:val="clear" w:pos="924"/>
        <w:tab w:val="left" w:pos="993"/>
      </w:tabs>
      <w:ind w:left="1003" w:hanging="357"/>
    </w:pPr>
    <w:rPr>
      <w:lang w:val="fr-CA" w:eastAsia="en-US" w:bidi="en-US"/>
    </w:rPr>
  </w:style>
  <w:style w:type="paragraph" w:customStyle="1" w:styleId="Entete">
    <w:name w:val="En tete"/>
    <w:basedOn w:val="En-tte"/>
    <w:qFormat/>
    <w:rsid w:val="005123EB"/>
    <w:pPr>
      <w:jc w:val="both"/>
    </w:pPr>
    <w:rPr>
      <w:rFonts w:ascii="Calibri" w:hAnsi="Calibri"/>
      <w:i/>
      <w:color w:val="866B67"/>
      <w:lang w:eastAsia="en-US" w:bidi="en-US"/>
    </w:rPr>
  </w:style>
  <w:style w:type="paragraph" w:customStyle="1" w:styleId="Enjeuxfin">
    <w:name w:val="Enjeux fin"/>
    <w:basedOn w:val="Normal"/>
    <w:link w:val="EnjeuxfinCar"/>
    <w:qFormat/>
    <w:rsid w:val="0077614F"/>
    <w:pPr>
      <w:jc w:val="center"/>
    </w:pPr>
    <w:rPr>
      <w:caps/>
      <w:color w:val="0079C2"/>
      <w:spacing w:val="10"/>
    </w:rPr>
  </w:style>
  <w:style w:type="character" w:customStyle="1" w:styleId="EnjeuxfinCar">
    <w:name w:val="Enjeux fin Car"/>
    <w:link w:val="Enjeuxfin"/>
    <w:rsid w:val="0077614F"/>
    <w:rPr>
      <w:rFonts w:ascii="Calibri" w:hAnsi="Calibri"/>
      <w:caps/>
      <w:color w:val="0079C2"/>
      <w:spacing w:val="10"/>
    </w:rPr>
  </w:style>
  <w:style w:type="paragraph" w:customStyle="1" w:styleId="Sourcedoc">
    <w:name w:val="Source doc"/>
    <w:basedOn w:val="Normal"/>
    <w:qFormat/>
    <w:rsid w:val="00A347DA"/>
    <w:pPr>
      <w:autoSpaceDE w:val="0"/>
      <w:autoSpaceDN w:val="0"/>
      <w:adjustRightInd w:val="0"/>
      <w:spacing w:before="0" w:after="120"/>
      <w:jc w:val="right"/>
    </w:pPr>
    <w:rPr>
      <w:rFonts w:ascii="Arial" w:hAnsi="Arial"/>
      <w:i/>
      <w:sz w:val="16"/>
    </w:rPr>
  </w:style>
  <w:style w:type="paragraph" w:customStyle="1" w:styleId="en-tete">
    <w:name w:val="en-tete"/>
    <w:basedOn w:val="Normal"/>
    <w:qFormat/>
    <w:rsid w:val="00A347DA"/>
    <w:pPr>
      <w:autoSpaceDE w:val="0"/>
      <w:autoSpaceDN w:val="0"/>
      <w:adjustRightInd w:val="0"/>
      <w:spacing w:after="120" w:line="240" w:lineRule="auto"/>
      <w:ind w:left="567"/>
    </w:pPr>
    <w:rPr>
      <w:i/>
      <w:iCs/>
      <w:color w:val="808080"/>
      <w:sz w:val="16"/>
      <w:lang w:eastAsia="en-US" w:bidi="en-US"/>
    </w:rPr>
  </w:style>
  <w:style w:type="paragraph" w:customStyle="1" w:styleId="ligneduhaut">
    <w:name w:val="ligne du haut"/>
    <w:basedOn w:val="Normal"/>
    <w:qFormat/>
    <w:rsid w:val="00A347DA"/>
    <w:pPr>
      <w:spacing w:before="0" w:line="240" w:lineRule="auto"/>
    </w:pPr>
    <w:rPr>
      <w:sz w:val="8"/>
      <w:szCs w:val="8"/>
      <w:lang w:eastAsia="en-US" w:bidi="en-US"/>
    </w:rPr>
  </w:style>
  <w:style w:type="paragraph" w:customStyle="1" w:styleId="Puce0">
    <w:name w:val="Puce"/>
    <w:basedOn w:val="Normal"/>
    <w:link w:val="PuceCar"/>
    <w:qFormat/>
    <w:rsid w:val="00A347DA"/>
    <w:pPr>
      <w:spacing w:after="120"/>
    </w:pPr>
    <w:rPr>
      <w:b/>
    </w:rPr>
  </w:style>
  <w:style w:type="character" w:customStyle="1" w:styleId="PuceCar">
    <w:name w:val="Puce Car"/>
    <w:link w:val="Puce0"/>
    <w:rsid w:val="00A347DA"/>
    <w:rPr>
      <w:rFonts w:ascii="Calibri" w:hAnsi="Calibri"/>
      <w:b/>
    </w:rPr>
  </w:style>
  <w:style w:type="paragraph" w:customStyle="1" w:styleId="Puce3">
    <w:name w:val="Puce 3"/>
    <w:basedOn w:val="Normal"/>
    <w:link w:val="Puce3Car"/>
    <w:qFormat/>
    <w:rsid w:val="00A347DA"/>
    <w:pPr>
      <w:numPr>
        <w:numId w:val="15"/>
      </w:numPr>
      <w:spacing w:before="0"/>
    </w:pPr>
  </w:style>
  <w:style w:type="character" w:customStyle="1" w:styleId="Puce3Car">
    <w:name w:val="Puce 3 Car"/>
    <w:link w:val="Puce3"/>
    <w:rsid w:val="00A347DA"/>
    <w:rPr>
      <w:rFonts w:ascii="Calibri" w:hAnsi="Calibri"/>
    </w:rPr>
  </w:style>
  <w:style w:type="character" w:customStyle="1" w:styleId="PuceNiv2Car">
    <w:name w:val="Puce Niv2 Car"/>
    <w:link w:val="PuceNiv2"/>
    <w:rsid w:val="009D1FFB"/>
    <w:rPr>
      <w:rFonts w:ascii="Calibri" w:hAnsi="Calibri"/>
    </w:rPr>
  </w:style>
  <w:style w:type="paragraph" w:customStyle="1" w:styleId="Titre12">
    <w:name w:val="Titre 1.2"/>
    <w:basedOn w:val="Titre2"/>
    <w:qFormat/>
    <w:rsid w:val="00E61485"/>
    <w:pPr>
      <w:pBdr>
        <w:left w:val="single" w:sz="48" w:space="2" w:color="866B67"/>
        <w:bottom w:val="single" w:sz="4" w:space="0" w:color="866B67"/>
      </w:pBdr>
      <w:spacing w:before="200" w:after="100" w:line="269" w:lineRule="auto"/>
      <w:ind w:left="144"/>
      <w:contextualSpacing/>
      <w:jc w:val="left"/>
    </w:pPr>
    <w:rPr>
      <w:rFonts w:ascii="Calibri" w:hAnsi="Calibri"/>
      <w:bCs/>
      <w:iCs/>
      <w:caps/>
      <w:smallCaps w:val="0"/>
      <w:shadow w:val="0"/>
      <w:color w:val="866B67"/>
      <w:spacing w:val="20"/>
      <w:sz w:val="36"/>
      <w:szCs w:val="22"/>
      <w:lang w:eastAsia="en-US" w:bidi="en-US"/>
    </w:rPr>
  </w:style>
  <w:style w:type="paragraph" w:customStyle="1" w:styleId="Default">
    <w:name w:val="Default"/>
    <w:rsid w:val="00AC1F59"/>
    <w:pPr>
      <w:autoSpaceDE w:val="0"/>
      <w:autoSpaceDN w:val="0"/>
      <w:adjustRightInd w:val="0"/>
    </w:pPr>
    <w:rPr>
      <w:rFonts w:ascii="Arial" w:hAnsi="Arial" w:cs="Arial"/>
      <w:color w:val="000000"/>
      <w:sz w:val="24"/>
      <w:szCs w:val="24"/>
    </w:rPr>
  </w:style>
  <w:style w:type="paragraph" w:customStyle="1" w:styleId="TableParagraph">
    <w:name w:val="Table Paragraph"/>
    <w:basedOn w:val="Normal"/>
    <w:uiPriority w:val="1"/>
    <w:qFormat/>
    <w:rsid w:val="00E32E2B"/>
    <w:pPr>
      <w:widowControl w:val="0"/>
      <w:spacing w:before="0" w:line="240" w:lineRule="auto"/>
      <w:jc w:val="left"/>
    </w:pPr>
    <w:rPr>
      <w:rFonts w:ascii="Arial" w:eastAsia="Arial" w:hAnsi="Arial" w:cs="Arial"/>
      <w:sz w:val="22"/>
      <w:szCs w:val="22"/>
      <w:lang w:val="en-US" w:eastAsia="en-US"/>
    </w:rPr>
  </w:style>
  <w:style w:type="paragraph" w:customStyle="1" w:styleId="Titredispo">
    <w:name w:val="Titre dispo"/>
    <w:basedOn w:val="Normal"/>
    <w:qFormat/>
    <w:rsid w:val="00F95CC6"/>
    <w:pPr>
      <w:spacing w:before="240" w:line="264" w:lineRule="auto"/>
      <w:ind w:left="567"/>
      <w:jc w:val="left"/>
      <w:outlineLvl w:val="4"/>
    </w:pPr>
    <w:rPr>
      <w:rFonts w:ascii="Trebuchet MS" w:hAnsi="Trebuchet MS"/>
      <w:b/>
      <w:smallCaps/>
      <w:color w:val="808080"/>
      <w:spacing w:val="40"/>
      <w:lang w:eastAsia="en-US" w:bidi="en-US"/>
    </w:rPr>
  </w:style>
  <w:style w:type="paragraph" w:customStyle="1" w:styleId="retrait1">
    <w:name w:val="retrait 1"/>
    <w:basedOn w:val="Normal"/>
    <w:rsid w:val="00F95CC6"/>
    <w:pPr>
      <w:numPr>
        <w:numId w:val="18"/>
      </w:numPr>
    </w:pPr>
    <w:rPr>
      <w:lang w:eastAsia="en-US" w:bidi="en-US"/>
    </w:rPr>
  </w:style>
  <w:style w:type="character" w:customStyle="1" w:styleId="PuceNiv3Car">
    <w:name w:val="Puce Niv3 Car"/>
    <w:link w:val="PuceNiv3"/>
    <w:rsid w:val="00F95CC6"/>
    <w:rPr>
      <w:rFonts w:ascii="Calibri" w:hAnsi="Calibri"/>
      <w:sz w:val="18"/>
    </w:rPr>
  </w:style>
  <w:style w:type="paragraph" w:customStyle="1" w:styleId="Normalavanc">
    <w:name w:val="Normal avancé"/>
    <w:basedOn w:val="Normal"/>
    <w:link w:val="NormalavancCar"/>
    <w:qFormat/>
    <w:rsid w:val="00F95CC6"/>
    <w:pPr>
      <w:ind w:left="567"/>
    </w:pPr>
    <w:rPr>
      <w:rFonts w:cs="Arial"/>
      <w:lang w:eastAsia="en-US" w:bidi="en-US"/>
    </w:rPr>
  </w:style>
  <w:style w:type="character" w:customStyle="1" w:styleId="NormalavancCar">
    <w:name w:val="Normal avancé Car"/>
    <w:link w:val="Normalavanc"/>
    <w:rsid w:val="00F95CC6"/>
    <w:rPr>
      <w:rFonts w:ascii="Calibri" w:hAnsi="Calibri" w:cs="Arial"/>
      <w:lang w:eastAsia="en-US" w:bidi="en-US"/>
    </w:rPr>
  </w:style>
  <w:style w:type="table" w:customStyle="1" w:styleId="TableNormal">
    <w:name w:val="Table Normal"/>
    <w:uiPriority w:val="2"/>
    <w:semiHidden/>
    <w:unhideWhenUsed/>
    <w:qFormat/>
    <w:rsid w:val="00BD06D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itre7Car">
    <w:name w:val="Titre 7 Car"/>
    <w:link w:val="Titre7"/>
    <w:rsid w:val="005C4F09"/>
    <w:rPr>
      <w:b/>
      <w:sz w:val="52"/>
    </w:rPr>
  </w:style>
  <w:style w:type="character" w:styleId="Rfrenceple">
    <w:name w:val="Subtle Reference"/>
    <w:uiPriority w:val="31"/>
    <w:qFormat/>
    <w:rsid w:val="00E20694"/>
    <w:rPr>
      <w:smallCaps/>
      <w:color w:val="C0504D"/>
      <w:u w:val="single"/>
    </w:rPr>
  </w:style>
  <w:style w:type="paragraph" w:customStyle="1" w:styleId="sstitre">
    <w:name w:val="ss titre"/>
    <w:basedOn w:val="Sous-titre"/>
    <w:link w:val="sstitreCar"/>
    <w:qFormat/>
    <w:rsid w:val="00CF0126"/>
    <w:pPr>
      <w:spacing w:before="120" w:beforeAutospacing="0" w:after="0" w:afterAutospacing="0"/>
      <w:ind w:left="851" w:right="-2"/>
    </w:pPr>
    <w:rPr>
      <w:color w:val="8A6C64"/>
      <w:sz w:val="16"/>
      <w:u w:val="thick"/>
      <w:lang w:eastAsia="en-US" w:bidi="en-US"/>
    </w:rPr>
  </w:style>
  <w:style w:type="character" w:customStyle="1" w:styleId="sstitreCar">
    <w:name w:val="ss titre Car"/>
    <w:link w:val="sstitre"/>
    <w:rsid w:val="00CF0126"/>
    <w:rPr>
      <w:rFonts w:ascii="Arial Unicode MS" w:eastAsia="Arial Unicode MS" w:hAnsi="Arial Unicode MS" w:cs="Arial Unicode MS"/>
      <w:color w:val="8A6C64"/>
      <w:sz w:val="16"/>
      <w:szCs w:val="24"/>
      <w:u w:val="thick"/>
      <w:lang w:eastAsia="en-US" w:bidi="en-US"/>
    </w:rPr>
  </w:style>
  <w:style w:type="table" w:customStyle="1" w:styleId="TableNormal1">
    <w:name w:val="Table Normal1"/>
    <w:uiPriority w:val="2"/>
    <w:semiHidden/>
    <w:unhideWhenUsed/>
    <w:qFormat/>
    <w:rsid w:val="00601FC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01FC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western">
    <w:name w:val="western"/>
    <w:basedOn w:val="Normal"/>
    <w:rsid w:val="000C3C6F"/>
    <w:pPr>
      <w:spacing w:before="100" w:beforeAutospacing="1" w:line="240" w:lineRule="auto"/>
      <w:ind w:right="425"/>
      <w:jc w:val="left"/>
    </w:pPr>
    <w:rPr>
      <w:rFonts w:ascii="Times New Roman" w:hAnsi="Times New Roman"/>
      <w:color w:val="000000"/>
      <w:sz w:val="24"/>
      <w:szCs w:val="24"/>
    </w:rPr>
  </w:style>
  <w:style w:type="paragraph" w:customStyle="1" w:styleId="Flche">
    <w:name w:val="Flêche"/>
    <w:basedOn w:val="Paragraphedeliste"/>
    <w:qFormat/>
    <w:rsid w:val="00561583"/>
    <w:pPr>
      <w:numPr>
        <w:numId w:val="39"/>
      </w:numPr>
      <w:spacing w:before="240" w:line="240" w:lineRule="auto"/>
      <w:contextualSpacing w:val="0"/>
    </w:pPr>
    <w:rPr>
      <w:rFonts w:ascii="Corbel" w:eastAsia="SimSun" w:hAnsi="Corbel" w:cs="Mangal"/>
      <w:b/>
      <w:color w:val="695353"/>
      <w:kern w:val="1"/>
      <w:lang w:eastAsia="hi-IN" w:bidi="hi-IN"/>
    </w:rPr>
  </w:style>
  <w:style w:type="paragraph" w:styleId="Citationintense">
    <w:name w:val="Intense Quote"/>
    <w:basedOn w:val="Normal"/>
    <w:next w:val="Normal"/>
    <w:link w:val="CitationintenseCar"/>
    <w:uiPriority w:val="30"/>
    <w:qFormat/>
    <w:rsid w:val="004A12F2"/>
    <w:pPr>
      <w:pBdr>
        <w:bottom w:val="single" w:sz="4" w:space="4" w:color="4F81BD"/>
      </w:pBdr>
      <w:spacing w:before="200" w:after="280" w:line="240" w:lineRule="auto"/>
      <w:ind w:right="936"/>
    </w:pPr>
    <w:rPr>
      <w:rFonts w:ascii="Century Gothic" w:hAnsi="Century Gothic"/>
      <w:b/>
      <w:bCs/>
      <w:i/>
      <w:iCs/>
      <w:color w:val="4F81BD"/>
      <w:sz w:val="24"/>
    </w:rPr>
  </w:style>
  <w:style w:type="character" w:customStyle="1" w:styleId="CitationintenseCar">
    <w:name w:val="Citation intense Car"/>
    <w:basedOn w:val="Policepardfaut"/>
    <w:link w:val="Citationintense"/>
    <w:uiPriority w:val="30"/>
    <w:rsid w:val="004A12F2"/>
    <w:rPr>
      <w:rFonts w:ascii="Century Gothic" w:hAnsi="Century Gothic"/>
      <w:b/>
      <w:bCs/>
      <w:i/>
      <w:iCs/>
      <w:color w:val="4F81BD"/>
      <w:sz w:val="24"/>
    </w:rPr>
  </w:style>
  <w:style w:type="paragraph" w:customStyle="1" w:styleId="Typedoc-entete">
    <w:name w:val="Type doc-en tete"/>
    <w:basedOn w:val="Normal"/>
    <w:link w:val="Typedoc-enteteCar"/>
    <w:qFormat/>
    <w:rsid w:val="0095697F"/>
    <w:pPr>
      <w:tabs>
        <w:tab w:val="center" w:pos="4536"/>
        <w:tab w:val="right" w:pos="9072"/>
      </w:tabs>
      <w:spacing w:before="0"/>
      <w:jc w:val="left"/>
    </w:pPr>
    <w:rPr>
      <w:b/>
      <w:bCs/>
      <w:smallCaps/>
      <w:color w:val="8A6C64"/>
      <w:sz w:val="18"/>
      <w:lang w:eastAsia="en-US"/>
    </w:rPr>
  </w:style>
  <w:style w:type="character" w:customStyle="1" w:styleId="Typedoc-enteteCar">
    <w:name w:val="Type doc-en tete Car"/>
    <w:link w:val="Typedoc-entete"/>
    <w:rsid w:val="0095697F"/>
    <w:rPr>
      <w:rFonts w:ascii="Calibri" w:hAnsi="Calibri"/>
      <w:b/>
      <w:bCs/>
      <w:smallCaps/>
      <w:color w:val="8A6C64"/>
      <w:sz w:val="18"/>
      <w:lang w:eastAsia="en-US"/>
    </w:rPr>
  </w:style>
</w:styles>
</file>

<file path=word/webSettings.xml><?xml version="1.0" encoding="utf-8"?>
<w:webSettings xmlns:r="http://schemas.openxmlformats.org/officeDocument/2006/relationships" xmlns:w="http://schemas.openxmlformats.org/wordprocessingml/2006/main">
  <w:divs>
    <w:div w:id="363403119">
      <w:bodyDiv w:val="1"/>
      <w:marLeft w:val="0"/>
      <w:marRight w:val="0"/>
      <w:marTop w:val="0"/>
      <w:marBottom w:val="0"/>
      <w:divBdr>
        <w:top w:val="none" w:sz="0" w:space="0" w:color="auto"/>
        <w:left w:val="none" w:sz="0" w:space="0" w:color="auto"/>
        <w:bottom w:val="none" w:sz="0" w:space="0" w:color="auto"/>
        <w:right w:val="none" w:sz="0" w:space="0" w:color="auto"/>
      </w:divBdr>
    </w:div>
    <w:div w:id="488061530">
      <w:bodyDiv w:val="1"/>
      <w:marLeft w:val="0"/>
      <w:marRight w:val="0"/>
      <w:marTop w:val="0"/>
      <w:marBottom w:val="0"/>
      <w:divBdr>
        <w:top w:val="none" w:sz="0" w:space="0" w:color="auto"/>
        <w:left w:val="none" w:sz="0" w:space="0" w:color="auto"/>
        <w:bottom w:val="none" w:sz="0" w:space="0" w:color="auto"/>
        <w:right w:val="none" w:sz="0" w:space="0" w:color="auto"/>
      </w:divBdr>
    </w:div>
    <w:div w:id="567961450">
      <w:bodyDiv w:val="1"/>
      <w:marLeft w:val="0"/>
      <w:marRight w:val="0"/>
      <w:marTop w:val="0"/>
      <w:marBottom w:val="0"/>
      <w:divBdr>
        <w:top w:val="none" w:sz="0" w:space="0" w:color="auto"/>
        <w:left w:val="none" w:sz="0" w:space="0" w:color="auto"/>
        <w:bottom w:val="none" w:sz="0" w:space="0" w:color="auto"/>
        <w:right w:val="none" w:sz="0" w:space="0" w:color="auto"/>
      </w:divBdr>
      <w:divsChild>
        <w:div w:id="190190584">
          <w:marLeft w:val="0"/>
          <w:marRight w:val="0"/>
          <w:marTop w:val="0"/>
          <w:marBottom w:val="0"/>
          <w:divBdr>
            <w:top w:val="none" w:sz="0" w:space="0" w:color="auto"/>
            <w:left w:val="none" w:sz="0" w:space="0" w:color="auto"/>
            <w:bottom w:val="none" w:sz="0" w:space="0" w:color="auto"/>
            <w:right w:val="none" w:sz="0" w:space="0" w:color="auto"/>
          </w:divBdr>
        </w:div>
        <w:div w:id="401029971">
          <w:marLeft w:val="0"/>
          <w:marRight w:val="0"/>
          <w:marTop w:val="0"/>
          <w:marBottom w:val="0"/>
          <w:divBdr>
            <w:top w:val="none" w:sz="0" w:space="0" w:color="auto"/>
            <w:left w:val="none" w:sz="0" w:space="0" w:color="auto"/>
            <w:bottom w:val="none" w:sz="0" w:space="0" w:color="auto"/>
            <w:right w:val="none" w:sz="0" w:space="0" w:color="auto"/>
          </w:divBdr>
        </w:div>
        <w:div w:id="576092642">
          <w:marLeft w:val="0"/>
          <w:marRight w:val="0"/>
          <w:marTop w:val="0"/>
          <w:marBottom w:val="0"/>
          <w:divBdr>
            <w:top w:val="none" w:sz="0" w:space="0" w:color="auto"/>
            <w:left w:val="none" w:sz="0" w:space="0" w:color="auto"/>
            <w:bottom w:val="none" w:sz="0" w:space="0" w:color="auto"/>
            <w:right w:val="none" w:sz="0" w:space="0" w:color="auto"/>
          </w:divBdr>
        </w:div>
        <w:div w:id="584804868">
          <w:marLeft w:val="0"/>
          <w:marRight w:val="0"/>
          <w:marTop w:val="0"/>
          <w:marBottom w:val="0"/>
          <w:divBdr>
            <w:top w:val="none" w:sz="0" w:space="0" w:color="auto"/>
            <w:left w:val="none" w:sz="0" w:space="0" w:color="auto"/>
            <w:bottom w:val="none" w:sz="0" w:space="0" w:color="auto"/>
            <w:right w:val="none" w:sz="0" w:space="0" w:color="auto"/>
          </w:divBdr>
        </w:div>
        <w:div w:id="696781515">
          <w:marLeft w:val="0"/>
          <w:marRight w:val="0"/>
          <w:marTop w:val="0"/>
          <w:marBottom w:val="0"/>
          <w:divBdr>
            <w:top w:val="none" w:sz="0" w:space="0" w:color="auto"/>
            <w:left w:val="none" w:sz="0" w:space="0" w:color="auto"/>
            <w:bottom w:val="none" w:sz="0" w:space="0" w:color="auto"/>
            <w:right w:val="none" w:sz="0" w:space="0" w:color="auto"/>
          </w:divBdr>
        </w:div>
        <w:div w:id="1158569604">
          <w:marLeft w:val="0"/>
          <w:marRight w:val="0"/>
          <w:marTop w:val="0"/>
          <w:marBottom w:val="0"/>
          <w:divBdr>
            <w:top w:val="none" w:sz="0" w:space="0" w:color="auto"/>
            <w:left w:val="none" w:sz="0" w:space="0" w:color="auto"/>
            <w:bottom w:val="none" w:sz="0" w:space="0" w:color="auto"/>
            <w:right w:val="none" w:sz="0" w:space="0" w:color="auto"/>
          </w:divBdr>
        </w:div>
        <w:div w:id="1864047802">
          <w:marLeft w:val="0"/>
          <w:marRight w:val="0"/>
          <w:marTop w:val="0"/>
          <w:marBottom w:val="0"/>
          <w:divBdr>
            <w:top w:val="none" w:sz="0" w:space="0" w:color="auto"/>
            <w:left w:val="none" w:sz="0" w:space="0" w:color="auto"/>
            <w:bottom w:val="none" w:sz="0" w:space="0" w:color="auto"/>
            <w:right w:val="none" w:sz="0" w:space="0" w:color="auto"/>
          </w:divBdr>
        </w:div>
        <w:div w:id="1942644522">
          <w:marLeft w:val="0"/>
          <w:marRight w:val="0"/>
          <w:marTop w:val="0"/>
          <w:marBottom w:val="0"/>
          <w:divBdr>
            <w:top w:val="none" w:sz="0" w:space="0" w:color="auto"/>
            <w:left w:val="none" w:sz="0" w:space="0" w:color="auto"/>
            <w:bottom w:val="none" w:sz="0" w:space="0" w:color="auto"/>
            <w:right w:val="none" w:sz="0" w:space="0" w:color="auto"/>
          </w:divBdr>
        </w:div>
        <w:div w:id="1983340018">
          <w:marLeft w:val="0"/>
          <w:marRight w:val="0"/>
          <w:marTop w:val="0"/>
          <w:marBottom w:val="0"/>
          <w:divBdr>
            <w:top w:val="none" w:sz="0" w:space="0" w:color="auto"/>
            <w:left w:val="none" w:sz="0" w:space="0" w:color="auto"/>
            <w:bottom w:val="none" w:sz="0" w:space="0" w:color="auto"/>
            <w:right w:val="none" w:sz="0" w:space="0" w:color="auto"/>
          </w:divBdr>
        </w:div>
      </w:divsChild>
    </w:div>
    <w:div w:id="790515600">
      <w:bodyDiv w:val="1"/>
      <w:marLeft w:val="0"/>
      <w:marRight w:val="0"/>
      <w:marTop w:val="0"/>
      <w:marBottom w:val="0"/>
      <w:divBdr>
        <w:top w:val="none" w:sz="0" w:space="0" w:color="auto"/>
        <w:left w:val="none" w:sz="0" w:space="0" w:color="auto"/>
        <w:bottom w:val="none" w:sz="0" w:space="0" w:color="auto"/>
        <w:right w:val="none" w:sz="0" w:space="0" w:color="auto"/>
      </w:divBdr>
      <w:divsChild>
        <w:div w:id="18431436">
          <w:marLeft w:val="0"/>
          <w:marRight w:val="0"/>
          <w:marTop w:val="0"/>
          <w:marBottom w:val="0"/>
          <w:divBdr>
            <w:top w:val="none" w:sz="0" w:space="0" w:color="auto"/>
            <w:left w:val="none" w:sz="0" w:space="0" w:color="auto"/>
            <w:bottom w:val="none" w:sz="0" w:space="0" w:color="auto"/>
            <w:right w:val="none" w:sz="0" w:space="0" w:color="auto"/>
          </w:divBdr>
        </w:div>
        <w:div w:id="100809513">
          <w:marLeft w:val="0"/>
          <w:marRight w:val="0"/>
          <w:marTop w:val="0"/>
          <w:marBottom w:val="0"/>
          <w:divBdr>
            <w:top w:val="none" w:sz="0" w:space="0" w:color="auto"/>
            <w:left w:val="none" w:sz="0" w:space="0" w:color="auto"/>
            <w:bottom w:val="none" w:sz="0" w:space="0" w:color="auto"/>
            <w:right w:val="none" w:sz="0" w:space="0" w:color="auto"/>
          </w:divBdr>
        </w:div>
        <w:div w:id="222908312">
          <w:marLeft w:val="0"/>
          <w:marRight w:val="0"/>
          <w:marTop w:val="0"/>
          <w:marBottom w:val="0"/>
          <w:divBdr>
            <w:top w:val="none" w:sz="0" w:space="0" w:color="auto"/>
            <w:left w:val="none" w:sz="0" w:space="0" w:color="auto"/>
            <w:bottom w:val="none" w:sz="0" w:space="0" w:color="auto"/>
            <w:right w:val="none" w:sz="0" w:space="0" w:color="auto"/>
          </w:divBdr>
        </w:div>
        <w:div w:id="270019997">
          <w:marLeft w:val="0"/>
          <w:marRight w:val="0"/>
          <w:marTop w:val="0"/>
          <w:marBottom w:val="0"/>
          <w:divBdr>
            <w:top w:val="none" w:sz="0" w:space="0" w:color="auto"/>
            <w:left w:val="none" w:sz="0" w:space="0" w:color="auto"/>
            <w:bottom w:val="none" w:sz="0" w:space="0" w:color="auto"/>
            <w:right w:val="none" w:sz="0" w:space="0" w:color="auto"/>
          </w:divBdr>
        </w:div>
        <w:div w:id="311374873">
          <w:marLeft w:val="0"/>
          <w:marRight w:val="0"/>
          <w:marTop w:val="0"/>
          <w:marBottom w:val="0"/>
          <w:divBdr>
            <w:top w:val="none" w:sz="0" w:space="0" w:color="auto"/>
            <w:left w:val="none" w:sz="0" w:space="0" w:color="auto"/>
            <w:bottom w:val="none" w:sz="0" w:space="0" w:color="auto"/>
            <w:right w:val="none" w:sz="0" w:space="0" w:color="auto"/>
          </w:divBdr>
        </w:div>
        <w:div w:id="457382329">
          <w:marLeft w:val="0"/>
          <w:marRight w:val="0"/>
          <w:marTop w:val="0"/>
          <w:marBottom w:val="0"/>
          <w:divBdr>
            <w:top w:val="none" w:sz="0" w:space="0" w:color="auto"/>
            <w:left w:val="none" w:sz="0" w:space="0" w:color="auto"/>
            <w:bottom w:val="none" w:sz="0" w:space="0" w:color="auto"/>
            <w:right w:val="none" w:sz="0" w:space="0" w:color="auto"/>
          </w:divBdr>
        </w:div>
        <w:div w:id="565453195">
          <w:marLeft w:val="0"/>
          <w:marRight w:val="0"/>
          <w:marTop w:val="0"/>
          <w:marBottom w:val="0"/>
          <w:divBdr>
            <w:top w:val="none" w:sz="0" w:space="0" w:color="auto"/>
            <w:left w:val="none" w:sz="0" w:space="0" w:color="auto"/>
            <w:bottom w:val="none" w:sz="0" w:space="0" w:color="auto"/>
            <w:right w:val="none" w:sz="0" w:space="0" w:color="auto"/>
          </w:divBdr>
        </w:div>
        <w:div w:id="583492206">
          <w:marLeft w:val="0"/>
          <w:marRight w:val="0"/>
          <w:marTop w:val="0"/>
          <w:marBottom w:val="0"/>
          <w:divBdr>
            <w:top w:val="none" w:sz="0" w:space="0" w:color="auto"/>
            <w:left w:val="none" w:sz="0" w:space="0" w:color="auto"/>
            <w:bottom w:val="none" w:sz="0" w:space="0" w:color="auto"/>
            <w:right w:val="none" w:sz="0" w:space="0" w:color="auto"/>
          </w:divBdr>
        </w:div>
        <w:div w:id="717239092">
          <w:marLeft w:val="0"/>
          <w:marRight w:val="0"/>
          <w:marTop w:val="0"/>
          <w:marBottom w:val="0"/>
          <w:divBdr>
            <w:top w:val="none" w:sz="0" w:space="0" w:color="auto"/>
            <w:left w:val="none" w:sz="0" w:space="0" w:color="auto"/>
            <w:bottom w:val="none" w:sz="0" w:space="0" w:color="auto"/>
            <w:right w:val="none" w:sz="0" w:space="0" w:color="auto"/>
          </w:divBdr>
        </w:div>
        <w:div w:id="896477376">
          <w:marLeft w:val="0"/>
          <w:marRight w:val="0"/>
          <w:marTop w:val="0"/>
          <w:marBottom w:val="0"/>
          <w:divBdr>
            <w:top w:val="none" w:sz="0" w:space="0" w:color="auto"/>
            <w:left w:val="none" w:sz="0" w:space="0" w:color="auto"/>
            <w:bottom w:val="none" w:sz="0" w:space="0" w:color="auto"/>
            <w:right w:val="none" w:sz="0" w:space="0" w:color="auto"/>
          </w:divBdr>
        </w:div>
        <w:div w:id="955021882">
          <w:marLeft w:val="0"/>
          <w:marRight w:val="0"/>
          <w:marTop w:val="0"/>
          <w:marBottom w:val="0"/>
          <w:divBdr>
            <w:top w:val="none" w:sz="0" w:space="0" w:color="auto"/>
            <w:left w:val="none" w:sz="0" w:space="0" w:color="auto"/>
            <w:bottom w:val="none" w:sz="0" w:space="0" w:color="auto"/>
            <w:right w:val="none" w:sz="0" w:space="0" w:color="auto"/>
          </w:divBdr>
        </w:div>
        <w:div w:id="1156919609">
          <w:marLeft w:val="0"/>
          <w:marRight w:val="0"/>
          <w:marTop w:val="0"/>
          <w:marBottom w:val="0"/>
          <w:divBdr>
            <w:top w:val="none" w:sz="0" w:space="0" w:color="auto"/>
            <w:left w:val="none" w:sz="0" w:space="0" w:color="auto"/>
            <w:bottom w:val="none" w:sz="0" w:space="0" w:color="auto"/>
            <w:right w:val="none" w:sz="0" w:space="0" w:color="auto"/>
          </w:divBdr>
        </w:div>
        <w:div w:id="1245065202">
          <w:marLeft w:val="0"/>
          <w:marRight w:val="0"/>
          <w:marTop w:val="0"/>
          <w:marBottom w:val="0"/>
          <w:divBdr>
            <w:top w:val="none" w:sz="0" w:space="0" w:color="auto"/>
            <w:left w:val="none" w:sz="0" w:space="0" w:color="auto"/>
            <w:bottom w:val="none" w:sz="0" w:space="0" w:color="auto"/>
            <w:right w:val="none" w:sz="0" w:space="0" w:color="auto"/>
          </w:divBdr>
        </w:div>
        <w:div w:id="1305626380">
          <w:marLeft w:val="0"/>
          <w:marRight w:val="0"/>
          <w:marTop w:val="0"/>
          <w:marBottom w:val="0"/>
          <w:divBdr>
            <w:top w:val="none" w:sz="0" w:space="0" w:color="auto"/>
            <w:left w:val="none" w:sz="0" w:space="0" w:color="auto"/>
            <w:bottom w:val="none" w:sz="0" w:space="0" w:color="auto"/>
            <w:right w:val="none" w:sz="0" w:space="0" w:color="auto"/>
          </w:divBdr>
        </w:div>
        <w:div w:id="1367637034">
          <w:marLeft w:val="0"/>
          <w:marRight w:val="0"/>
          <w:marTop w:val="0"/>
          <w:marBottom w:val="0"/>
          <w:divBdr>
            <w:top w:val="none" w:sz="0" w:space="0" w:color="auto"/>
            <w:left w:val="none" w:sz="0" w:space="0" w:color="auto"/>
            <w:bottom w:val="none" w:sz="0" w:space="0" w:color="auto"/>
            <w:right w:val="none" w:sz="0" w:space="0" w:color="auto"/>
          </w:divBdr>
        </w:div>
        <w:div w:id="1462915503">
          <w:marLeft w:val="0"/>
          <w:marRight w:val="0"/>
          <w:marTop w:val="0"/>
          <w:marBottom w:val="0"/>
          <w:divBdr>
            <w:top w:val="none" w:sz="0" w:space="0" w:color="auto"/>
            <w:left w:val="none" w:sz="0" w:space="0" w:color="auto"/>
            <w:bottom w:val="none" w:sz="0" w:space="0" w:color="auto"/>
            <w:right w:val="none" w:sz="0" w:space="0" w:color="auto"/>
          </w:divBdr>
        </w:div>
        <w:div w:id="1575889783">
          <w:marLeft w:val="0"/>
          <w:marRight w:val="0"/>
          <w:marTop w:val="0"/>
          <w:marBottom w:val="0"/>
          <w:divBdr>
            <w:top w:val="none" w:sz="0" w:space="0" w:color="auto"/>
            <w:left w:val="none" w:sz="0" w:space="0" w:color="auto"/>
            <w:bottom w:val="none" w:sz="0" w:space="0" w:color="auto"/>
            <w:right w:val="none" w:sz="0" w:space="0" w:color="auto"/>
          </w:divBdr>
        </w:div>
        <w:div w:id="1805997129">
          <w:marLeft w:val="0"/>
          <w:marRight w:val="0"/>
          <w:marTop w:val="0"/>
          <w:marBottom w:val="0"/>
          <w:divBdr>
            <w:top w:val="none" w:sz="0" w:space="0" w:color="auto"/>
            <w:left w:val="none" w:sz="0" w:space="0" w:color="auto"/>
            <w:bottom w:val="none" w:sz="0" w:space="0" w:color="auto"/>
            <w:right w:val="none" w:sz="0" w:space="0" w:color="auto"/>
          </w:divBdr>
        </w:div>
        <w:div w:id="1829395990">
          <w:marLeft w:val="0"/>
          <w:marRight w:val="0"/>
          <w:marTop w:val="0"/>
          <w:marBottom w:val="0"/>
          <w:divBdr>
            <w:top w:val="none" w:sz="0" w:space="0" w:color="auto"/>
            <w:left w:val="none" w:sz="0" w:space="0" w:color="auto"/>
            <w:bottom w:val="none" w:sz="0" w:space="0" w:color="auto"/>
            <w:right w:val="none" w:sz="0" w:space="0" w:color="auto"/>
          </w:divBdr>
        </w:div>
        <w:div w:id="1884370518">
          <w:marLeft w:val="0"/>
          <w:marRight w:val="0"/>
          <w:marTop w:val="0"/>
          <w:marBottom w:val="0"/>
          <w:divBdr>
            <w:top w:val="none" w:sz="0" w:space="0" w:color="auto"/>
            <w:left w:val="none" w:sz="0" w:space="0" w:color="auto"/>
            <w:bottom w:val="none" w:sz="0" w:space="0" w:color="auto"/>
            <w:right w:val="none" w:sz="0" w:space="0" w:color="auto"/>
          </w:divBdr>
        </w:div>
        <w:div w:id="2061975090">
          <w:marLeft w:val="0"/>
          <w:marRight w:val="0"/>
          <w:marTop w:val="0"/>
          <w:marBottom w:val="0"/>
          <w:divBdr>
            <w:top w:val="none" w:sz="0" w:space="0" w:color="auto"/>
            <w:left w:val="none" w:sz="0" w:space="0" w:color="auto"/>
            <w:bottom w:val="none" w:sz="0" w:space="0" w:color="auto"/>
            <w:right w:val="none" w:sz="0" w:space="0" w:color="auto"/>
          </w:divBdr>
        </w:div>
        <w:div w:id="2102407693">
          <w:marLeft w:val="0"/>
          <w:marRight w:val="0"/>
          <w:marTop w:val="0"/>
          <w:marBottom w:val="0"/>
          <w:divBdr>
            <w:top w:val="none" w:sz="0" w:space="0" w:color="auto"/>
            <w:left w:val="none" w:sz="0" w:space="0" w:color="auto"/>
            <w:bottom w:val="none" w:sz="0" w:space="0" w:color="auto"/>
            <w:right w:val="none" w:sz="0" w:space="0" w:color="auto"/>
          </w:divBdr>
        </w:div>
      </w:divsChild>
    </w:div>
    <w:div w:id="913978436">
      <w:bodyDiv w:val="1"/>
      <w:marLeft w:val="0"/>
      <w:marRight w:val="0"/>
      <w:marTop w:val="0"/>
      <w:marBottom w:val="0"/>
      <w:divBdr>
        <w:top w:val="none" w:sz="0" w:space="0" w:color="auto"/>
        <w:left w:val="none" w:sz="0" w:space="0" w:color="auto"/>
        <w:bottom w:val="none" w:sz="0" w:space="0" w:color="auto"/>
        <w:right w:val="none" w:sz="0" w:space="0" w:color="auto"/>
      </w:divBdr>
      <w:divsChild>
        <w:div w:id="506794400">
          <w:marLeft w:val="0"/>
          <w:marRight w:val="0"/>
          <w:marTop w:val="0"/>
          <w:marBottom w:val="0"/>
          <w:divBdr>
            <w:top w:val="none" w:sz="0" w:space="0" w:color="auto"/>
            <w:left w:val="none" w:sz="0" w:space="0" w:color="auto"/>
            <w:bottom w:val="none" w:sz="0" w:space="0" w:color="auto"/>
            <w:right w:val="none" w:sz="0" w:space="0" w:color="auto"/>
          </w:divBdr>
        </w:div>
        <w:div w:id="664480916">
          <w:marLeft w:val="0"/>
          <w:marRight w:val="0"/>
          <w:marTop w:val="0"/>
          <w:marBottom w:val="0"/>
          <w:divBdr>
            <w:top w:val="none" w:sz="0" w:space="0" w:color="auto"/>
            <w:left w:val="none" w:sz="0" w:space="0" w:color="auto"/>
            <w:bottom w:val="none" w:sz="0" w:space="0" w:color="auto"/>
            <w:right w:val="none" w:sz="0" w:space="0" w:color="auto"/>
          </w:divBdr>
        </w:div>
        <w:div w:id="693963532">
          <w:marLeft w:val="0"/>
          <w:marRight w:val="0"/>
          <w:marTop w:val="0"/>
          <w:marBottom w:val="0"/>
          <w:divBdr>
            <w:top w:val="none" w:sz="0" w:space="0" w:color="auto"/>
            <w:left w:val="none" w:sz="0" w:space="0" w:color="auto"/>
            <w:bottom w:val="none" w:sz="0" w:space="0" w:color="auto"/>
            <w:right w:val="none" w:sz="0" w:space="0" w:color="auto"/>
          </w:divBdr>
        </w:div>
        <w:div w:id="964390517">
          <w:marLeft w:val="0"/>
          <w:marRight w:val="0"/>
          <w:marTop w:val="0"/>
          <w:marBottom w:val="0"/>
          <w:divBdr>
            <w:top w:val="none" w:sz="0" w:space="0" w:color="auto"/>
            <w:left w:val="none" w:sz="0" w:space="0" w:color="auto"/>
            <w:bottom w:val="none" w:sz="0" w:space="0" w:color="auto"/>
            <w:right w:val="none" w:sz="0" w:space="0" w:color="auto"/>
          </w:divBdr>
        </w:div>
        <w:div w:id="1375615490">
          <w:marLeft w:val="0"/>
          <w:marRight w:val="0"/>
          <w:marTop w:val="0"/>
          <w:marBottom w:val="0"/>
          <w:divBdr>
            <w:top w:val="none" w:sz="0" w:space="0" w:color="auto"/>
            <w:left w:val="none" w:sz="0" w:space="0" w:color="auto"/>
            <w:bottom w:val="none" w:sz="0" w:space="0" w:color="auto"/>
            <w:right w:val="none" w:sz="0" w:space="0" w:color="auto"/>
          </w:divBdr>
        </w:div>
        <w:div w:id="1459759615">
          <w:marLeft w:val="0"/>
          <w:marRight w:val="0"/>
          <w:marTop w:val="0"/>
          <w:marBottom w:val="0"/>
          <w:divBdr>
            <w:top w:val="none" w:sz="0" w:space="0" w:color="auto"/>
            <w:left w:val="none" w:sz="0" w:space="0" w:color="auto"/>
            <w:bottom w:val="none" w:sz="0" w:space="0" w:color="auto"/>
            <w:right w:val="none" w:sz="0" w:space="0" w:color="auto"/>
          </w:divBdr>
        </w:div>
        <w:div w:id="1763255488">
          <w:marLeft w:val="0"/>
          <w:marRight w:val="0"/>
          <w:marTop w:val="0"/>
          <w:marBottom w:val="0"/>
          <w:divBdr>
            <w:top w:val="none" w:sz="0" w:space="0" w:color="auto"/>
            <w:left w:val="none" w:sz="0" w:space="0" w:color="auto"/>
            <w:bottom w:val="none" w:sz="0" w:space="0" w:color="auto"/>
            <w:right w:val="none" w:sz="0" w:space="0" w:color="auto"/>
          </w:divBdr>
        </w:div>
        <w:div w:id="1908371288">
          <w:marLeft w:val="0"/>
          <w:marRight w:val="0"/>
          <w:marTop w:val="0"/>
          <w:marBottom w:val="0"/>
          <w:divBdr>
            <w:top w:val="none" w:sz="0" w:space="0" w:color="auto"/>
            <w:left w:val="none" w:sz="0" w:space="0" w:color="auto"/>
            <w:bottom w:val="none" w:sz="0" w:space="0" w:color="auto"/>
            <w:right w:val="none" w:sz="0" w:space="0" w:color="auto"/>
          </w:divBdr>
        </w:div>
      </w:divsChild>
    </w:div>
    <w:div w:id="933169524">
      <w:bodyDiv w:val="1"/>
      <w:marLeft w:val="0"/>
      <w:marRight w:val="0"/>
      <w:marTop w:val="0"/>
      <w:marBottom w:val="0"/>
      <w:divBdr>
        <w:top w:val="none" w:sz="0" w:space="0" w:color="auto"/>
        <w:left w:val="none" w:sz="0" w:space="0" w:color="auto"/>
        <w:bottom w:val="none" w:sz="0" w:space="0" w:color="auto"/>
        <w:right w:val="none" w:sz="0" w:space="0" w:color="auto"/>
      </w:divBdr>
      <w:divsChild>
        <w:div w:id="146437286">
          <w:marLeft w:val="0"/>
          <w:marRight w:val="0"/>
          <w:marTop w:val="0"/>
          <w:marBottom w:val="0"/>
          <w:divBdr>
            <w:top w:val="none" w:sz="0" w:space="0" w:color="auto"/>
            <w:left w:val="none" w:sz="0" w:space="0" w:color="auto"/>
            <w:bottom w:val="none" w:sz="0" w:space="0" w:color="auto"/>
            <w:right w:val="none" w:sz="0" w:space="0" w:color="auto"/>
          </w:divBdr>
        </w:div>
        <w:div w:id="344013533">
          <w:marLeft w:val="0"/>
          <w:marRight w:val="0"/>
          <w:marTop w:val="0"/>
          <w:marBottom w:val="0"/>
          <w:divBdr>
            <w:top w:val="none" w:sz="0" w:space="0" w:color="auto"/>
            <w:left w:val="none" w:sz="0" w:space="0" w:color="auto"/>
            <w:bottom w:val="none" w:sz="0" w:space="0" w:color="auto"/>
            <w:right w:val="none" w:sz="0" w:space="0" w:color="auto"/>
          </w:divBdr>
        </w:div>
        <w:div w:id="488905662">
          <w:marLeft w:val="0"/>
          <w:marRight w:val="0"/>
          <w:marTop w:val="0"/>
          <w:marBottom w:val="0"/>
          <w:divBdr>
            <w:top w:val="none" w:sz="0" w:space="0" w:color="auto"/>
            <w:left w:val="none" w:sz="0" w:space="0" w:color="auto"/>
            <w:bottom w:val="none" w:sz="0" w:space="0" w:color="auto"/>
            <w:right w:val="none" w:sz="0" w:space="0" w:color="auto"/>
          </w:divBdr>
        </w:div>
        <w:div w:id="524640337">
          <w:marLeft w:val="0"/>
          <w:marRight w:val="0"/>
          <w:marTop w:val="0"/>
          <w:marBottom w:val="0"/>
          <w:divBdr>
            <w:top w:val="none" w:sz="0" w:space="0" w:color="auto"/>
            <w:left w:val="none" w:sz="0" w:space="0" w:color="auto"/>
            <w:bottom w:val="none" w:sz="0" w:space="0" w:color="auto"/>
            <w:right w:val="none" w:sz="0" w:space="0" w:color="auto"/>
          </w:divBdr>
        </w:div>
        <w:div w:id="601958891">
          <w:marLeft w:val="0"/>
          <w:marRight w:val="0"/>
          <w:marTop w:val="0"/>
          <w:marBottom w:val="0"/>
          <w:divBdr>
            <w:top w:val="none" w:sz="0" w:space="0" w:color="auto"/>
            <w:left w:val="none" w:sz="0" w:space="0" w:color="auto"/>
            <w:bottom w:val="none" w:sz="0" w:space="0" w:color="auto"/>
            <w:right w:val="none" w:sz="0" w:space="0" w:color="auto"/>
          </w:divBdr>
        </w:div>
        <w:div w:id="669406712">
          <w:marLeft w:val="0"/>
          <w:marRight w:val="0"/>
          <w:marTop w:val="0"/>
          <w:marBottom w:val="0"/>
          <w:divBdr>
            <w:top w:val="none" w:sz="0" w:space="0" w:color="auto"/>
            <w:left w:val="none" w:sz="0" w:space="0" w:color="auto"/>
            <w:bottom w:val="none" w:sz="0" w:space="0" w:color="auto"/>
            <w:right w:val="none" w:sz="0" w:space="0" w:color="auto"/>
          </w:divBdr>
        </w:div>
        <w:div w:id="833572292">
          <w:marLeft w:val="0"/>
          <w:marRight w:val="0"/>
          <w:marTop w:val="0"/>
          <w:marBottom w:val="0"/>
          <w:divBdr>
            <w:top w:val="none" w:sz="0" w:space="0" w:color="auto"/>
            <w:left w:val="none" w:sz="0" w:space="0" w:color="auto"/>
            <w:bottom w:val="none" w:sz="0" w:space="0" w:color="auto"/>
            <w:right w:val="none" w:sz="0" w:space="0" w:color="auto"/>
          </w:divBdr>
        </w:div>
        <w:div w:id="850219509">
          <w:marLeft w:val="0"/>
          <w:marRight w:val="0"/>
          <w:marTop w:val="0"/>
          <w:marBottom w:val="0"/>
          <w:divBdr>
            <w:top w:val="none" w:sz="0" w:space="0" w:color="auto"/>
            <w:left w:val="none" w:sz="0" w:space="0" w:color="auto"/>
            <w:bottom w:val="none" w:sz="0" w:space="0" w:color="auto"/>
            <w:right w:val="none" w:sz="0" w:space="0" w:color="auto"/>
          </w:divBdr>
        </w:div>
        <w:div w:id="923882690">
          <w:marLeft w:val="0"/>
          <w:marRight w:val="0"/>
          <w:marTop w:val="0"/>
          <w:marBottom w:val="0"/>
          <w:divBdr>
            <w:top w:val="none" w:sz="0" w:space="0" w:color="auto"/>
            <w:left w:val="none" w:sz="0" w:space="0" w:color="auto"/>
            <w:bottom w:val="none" w:sz="0" w:space="0" w:color="auto"/>
            <w:right w:val="none" w:sz="0" w:space="0" w:color="auto"/>
          </w:divBdr>
        </w:div>
        <w:div w:id="1103303264">
          <w:marLeft w:val="0"/>
          <w:marRight w:val="0"/>
          <w:marTop w:val="0"/>
          <w:marBottom w:val="0"/>
          <w:divBdr>
            <w:top w:val="none" w:sz="0" w:space="0" w:color="auto"/>
            <w:left w:val="none" w:sz="0" w:space="0" w:color="auto"/>
            <w:bottom w:val="none" w:sz="0" w:space="0" w:color="auto"/>
            <w:right w:val="none" w:sz="0" w:space="0" w:color="auto"/>
          </w:divBdr>
        </w:div>
        <w:div w:id="1124076695">
          <w:marLeft w:val="0"/>
          <w:marRight w:val="0"/>
          <w:marTop w:val="0"/>
          <w:marBottom w:val="0"/>
          <w:divBdr>
            <w:top w:val="none" w:sz="0" w:space="0" w:color="auto"/>
            <w:left w:val="none" w:sz="0" w:space="0" w:color="auto"/>
            <w:bottom w:val="none" w:sz="0" w:space="0" w:color="auto"/>
            <w:right w:val="none" w:sz="0" w:space="0" w:color="auto"/>
          </w:divBdr>
        </w:div>
        <w:div w:id="1191381008">
          <w:marLeft w:val="0"/>
          <w:marRight w:val="0"/>
          <w:marTop w:val="0"/>
          <w:marBottom w:val="0"/>
          <w:divBdr>
            <w:top w:val="none" w:sz="0" w:space="0" w:color="auto"/>
            <w:left w:val="none" w:sz="0" w:space="0" w:color="auto"/>
            <w:bottom w:val="none" w:sz="0" w:space="0" w:color="auto"/>
            <w:right w:val="none" w:sz="0" w:space="0" w:color="auto"/>
          </w:divBdr>
        </w:div>
        <w:div w:id="1224364940">
          <w:marLeft w:val="0"/>
          <w:marRight w:val="0"/>
          <w:marTop w:val="0"/>
          <w:marBottom w:val="0"/>
          <w:divBdr>
            <w:top w:val="none" w:sz="0" w:space="0" w:color="auto"/>
            <w:left w:val="none" w:sz="0" w:space="0" w:color="auto"/>
            <w:bottom w:val="none" w:sz="0" w:space="0" w:color="auto"/>
            <w:right w:val="none" w:sz="0" w:space="0" w:color="auto"/>
          </w:divBdr>
        </w:div>
        <w:div w:id="1291521101">
          <w:marLeft w:val="0"/>
          <w:marRight w:val="0"/>
          <w:marTop w:val="0"/>
          <w:marBottom w:val="0"/>
          <w:divBdr>
            <w:top w:val="none" w:sz="0" w:space="0" w:color="auto"/>
            <w:left w:val="none" w:sz="0" w:space="0" w:color="auto"/>
            <w:bottom w:val="none" w:sz="0" w:space="0" w:color="auto"/>
            <w:right w:val="none" w:sz="0" w:space="0" w:color="auto"/>
          </w:divBdr>
        </w:div>
        <w:div w:id="1598321171">
          <w:marLeft w:val="0"/>
          <w:marRight w:val="0"/>
          <w:marTop w:val="0"/>
          <w:marBottom w:val="0"/>
          <w:divBdr>
            <w:top w:val="none" w:sz="0" w:space="0" w:color="auto"/>
            <w:left w:val="none" w:sz="0" w:space="0" w:color="auto"/>
            <w:bottom w:val="none" w:sz="0" w:space="0" w:color="auto"/>
            <w:right w:val="none" w:sz="0" w:space="0" w:color="auto"/>
          </w:divBdr>
        </w:div>
        <w:div w:id="1774091777">
          <w:marLeft w:val="0"/>
          <w:marRight w:val="0"/>
          <w:marTop w:val="0"/>
          <w:marBottom w:val="0"/>
          <w:divBdr>
            <w:top w:val="none" w:sz="0" w:space="0" w:color="auto"/>
            <w:left w:val="none" w:sz="0" w:space="0" w:color="auto"/>
            <w:bottom w:val="none" w:sz="0" w:space="0" w:color="auto"/>
            <w:right w:val="none" w:sz="0" w:space="0" w:color="auto"/>
          </w:divBdr>
        </w:div>
        <w:div w:id="1780754810">
          <w:marLeft w:val="0"/>
          <w:marRight w:val="0"/>
          <w:marTop w:val="0"/>
          <w:marBottom w:val="0"/>
          <w:divBdr>
            <w:top w:val="none" w:sz="0" w:space="0" w:color="auto"/>
            <w:left w:val="none" w:sz="0" w:space="0" w:color="auto"/>
            <w:bottom w:val="none" w:sz="0" w:space="0" w:color="auto"/>
            <w:right w:val="none" w:sz="0" w:space="0" w:color="auto"/>
          </w:divBdr>
        </w:div>
        <w:div w:id="2026863013">
          <w:marLeft w:val="0"/>
          <w:marRight w:val="0"/>
          <w:marTop w:val="0"/>
          <w:marBottom w:val="0"/>
          <w:divBdr>
            <w:top w:val="none" w:sz="0" w:space="0" w:color="auto"/>
            <w:left w:val="none" w:sz="0" w:space="0" w:color="auto"/>
            <w:bottom w:val="none" w:sz="0" w:space="0" w:color="auto"/>
            <w:right w:val="none" w:sz="0" w:space="0" w:color="auto"/>
          </w:divBdr>
        </w:div>
        <w:div w:id="2090692217">
          <w:marLeft w:val="0"/>
          <w:marRight w:val="0"/>
          <w:marTop w:val="0"/>
          <w:marBottom w:val="0"/>
          <w:divBdr>
            <w:top w:val="none" w:sz="0" w:space="0" w:color="auto"/>
            <w:left w:val="none" w:sz="0" w:space="0" w:color="auto"/>
            <w:bottom w:val="none" w:sz="0" w:space="0" w:color="auto"/>
            <w:right w:val="none" w:sz="0" w:space="0" w:color="auto"/>
          </w:divBdr>
        </w:div>
        <w:div w:id="2115510782">
          <w:marLeft w:val="0"/>
          <w:marRight w:val="0"/>
          <w:marTop w:val="0"/>
          <w:marBottom w:val="0"/>
          <w:divBdr>
            <w:top w:val="none" w:sz="0" w:space="0" w:color="auto"/>
            <w:left w:val="none" w:sz="0" w:space="0" w:color="auto"/>
            <w:bottom w:val="none" w:sz="0" w:space="0" w:color="auto"/>
            <w:right w:val="none" w:sz="0" w:space="0" w:color="auto"/>
          </w:divBdr>
        </w:div>
      </w:divsChild>
    </w:div>
    <w:div w:id="1110975069">
      <w:bodyDiv w:val="1"/>
      <w:marLeft w:val="0"/>
      <w:marRight w:val="0"/>
      <w:marTop w:val="0"/>
      <w:marBottom w:val="0"/>
      <w:divBdr>
        <w:top w:val="none" w:sz="0" w:space="0" w:color="auto"/>
        <w:left w:val="none" w:sz="0" w:space="0" w:color="auto"/>
        <w:bottom w:val="none" w:sz="0" w:space="0" w:color="auto"/>
        <w:right w:val="none" w:sz="0" w:space="0" w:color="auto"/>
      </w:divBdr>
      <w:divsChild>
        <w:div w:id="25103143">
          <w:marLeft w:val="0"/>
          <w:marRight w:val="0"/>
          <w:marTop w:val="0"/>
          <w:marBottom w:val="0"/>
          <w:divBdr>
            <w:top w:val="none" w:sz="0" w:space="0" w:color="auto"/>
            <w:left w:val="none" w:sz="0" w:space="0" w:color="auto"/>
            <w:bottom w:val="none" w:sz="0" w:space="0" w:color="auto"/>
            <w:right w:val="none" w:sz="0" w:space="0" w:color="auto"/>
          </w:divBdr>
        </w:div>
        <w:div w:id="43145452">
          <w:marLeft w:val="0"/>
          <w:marRight w:val="0"/>
          <w:marTop w:val="0"/>
          <w:marBottom w:val="0"/>
          <w:divBdr>
            <w:top w:val="none" w:sz="0" w:space="0" w:color="auto"/>
            <w:left w:val="none" w:sz="0" w:space="0" w:color="auto"/>
            <w:bottom w:val="none" w:sz="0" w:space="0" w:color="auto"/>
            <w:right w:val="none" w:sz="0" w:space="0" w:color="auto"/>
          </w:divBdr>
        </w:div>
        <w:div w:id="85198662">
          <w:marLeft w:val="0"/>
          <w:marRight w:val="0"/>
          <w:marTop w:val="0"/>
          <w:marBottom w:val="0"/>
          <w:divBdr>
            <w:top w:val="none" w:sz="0" w:space="0" w:color="auto"/>
            <w:left w:val="none" w:sz="0" w:space="0" w:color="auto"/>
            <w:bottom w:val="none" w:sz="0" w:space="0" w:color="auto"/>
            <w:right w:val="none" w:sz="0" w:space="0" w:color="auto"/>
          </w:divBdr>
        </w:div>
        <w:div w:id="182520658">
          <w:marLeft w:val="0"/>
          <w:marRight w:val="0"/>
          <w:marTop w:val="0"/>
          <w:marBottom w:val="0"/>
          <w:divBdr>
            <w:top w:val="none" w:sz="0" w:space="0" w:color="auto"/>
            <w:left w:val="none" w:sz="0" w:space="0" w:color="auto"/>
            <w:bottom w:val="none" w:sz="0" w:space="0" w:color="auto"/>
            <w:right w:val="none" w:sz="0" w:space="0" w:color="auto"/>
          </w:divBdr>
        </w:div>
        <w:div w:id="205871850">
          <w:marLeft w:val="0"/>
          <w:marRight w:val="0"/>
          <w:marTop w:val="0"/>
          <w:marBottom w:val="0"/>
          <w:divBdr>
            <w:top w:val="none" w:sz="0" w:space="0" w:color="auto"/>
            <w:left w:val="none" w:sz="0" w:space="0" w:color="auto"/>
            <w:bottom w:val="none" w:sz="0" w:space="0" w:color="auto"/>
            <w:right w:val="none" w:sz="0" w:space="0" w:color="auto"/>
          </w:divBdr>
        </w:div>
        <w:div w:id="271403156">
          <w:marLeft w:val="0"/>
          <w:marRight w:val="0"/>
          <w:marTop w:val="0"/>
          <w:marBottom w:val="0"/>
          <w:divBdr>
            <w:top w:val="none" w:sz="0" w:space="0" w:color="auto"/>
            <w:left w:val="none" w:sz="0" w:space="0" w:color="auto"/>
            <w:bottom w:val="none" w:sz="0" w:space="0" w:color="auto"/>
            <w:right w:val="none" w:sz="0" w:space="0" w:color="auto"/>
          </w:divBdr>
        </w:div>
        <w:div w:id="281231817">
          <w:marLeft w:val="0"/>
          <w:marRight w:val="0"/>
          <w:marTop w:val="0"/>
          <w:marBottom w:val="0"/>
          <w:divBdr>
            <w:top w:val="none" w:sz="0" w:space="0" w:color="auto"/>
            <w:left w:val="none" w:sz="0" w:space="0" w:color="auto"/>
            <w:bottom w:val="none" w:sz="0" w:space="0" w:color="auto"/>
            <w:right w:val="none" w:sz="0" w:space="0" w:color="auto"/>
          </w:divBdr>
        </w:div>
        <w:div w:id="297803090">
          <w:marLeft w:val="0"/>
          <w:marRight w:val="0"/>
          <w:marTop w:val="0"/>
          <w:marBottom w:val="0"/>
          <w:divBdr>
            <w:top w:val="none" w:sz="0" w:space="0" w:color="auto"/>
            <w:left w:val="none" w:sz="0" w:space="0" w:color="auto"/>
            <w:bottom w:val="none" w:sz="0" w:space="0" w:color="auto"/>
            <w:right w:val="none" w:sz="0" w:space="0" w:color="auto"/>
          </w:divBdr>
        </w:div>
        <w:div w:id="302541962">
          <w:marLeft w:val="0"/>
          <w:marRight w:val="0"/>
          <w:marTop w:val="0"/>
          <w:marBottom w:val="0"/>
          <w:divBdr>
            <w:top w:val="none" w:sz="0" w:space="0" w:color="auto"/>
            <w:left w:val="none" w:sz="0" w:space="0" w:color="auto"/>
            <w:bottom w:val="none" w:sz="0" w:space="0" w:color="auto"/>
            <w:right w:val="none" w:sz="0" w:space="0" w:color="auto"/>
          </w:divBdr>
        </w:div>
        <w:div w:id="370571148">
          <w:marLeft w:val="0"/>
          <w:marRight w:val="0"/>
          <w:marTop w:val="0"/>
          <w:marBottom w:val="0"/>
          <w:divBdr>
            <w:top w:val="none" w:sz="0" w:space="0" w:color="auto"/>
            <w:left w:val="none" w:sz="0" w:space="0" w:color="auto"/>
            <w:bottom w:val="none" w:sz="0" w:space="0" w:color="auto"/>
            <w:right w:val="none" w:sz="0" w:space="0" w:color="auto"/>
          </w:divBdr>
        </w:div>
        <w:div w:id="434636466">
          <w:marLeft w:val="0"/>
          <w:marRight w:val="0"/>
          <w:marTop w:val="0"/>
          <w:marBottom w:val="0"/>
          <w:divBdr>
            <w:top w:val="none" w:sz="0" w:space="0" w:color="auto"/>
            <w:left w:val="none" w:sz="0" w:space="0" w:color="auto"/>
            <w:bottom w:val="none" w:sz="0" w:space="0" w:color="auto"/>
            <w:right w:val="none" w:sz="0" w:space="0" w:color="auto"/>
          </w:divBdr>
        </w:div>
        <w:div w:id="586034804">
          <w:marLeft w:val="0"/>
          <w:marRight w:val="0"/>
          <w:marTop w:val="0"/>
          <w:marBottom w:val="0"/>
          <w:divBdr>
            <w:top w:val="none" w:sz="0" w:space="0" w:color="auto"/>
            <w:left w:val="none" w:sz="0" w:space="0" w:color="auto"/>
            <w:bottom w:val="none" w:sz="0" w:space="0" w:color="auto"/>
            <w:right w:val="none" w:sz="0" w:space="0" w:color="auto"/>
          </w:divBdr>
        </w:div>
        <w:div w:id="602104430">
          <w:marLeft w:val="0"/>
          <w:marRight w:val="0"/>
          <w:marTop w:val="0"/>
          <w:marBottom w:val="0"/>
          <w:divBdr>
            <w:top w:val="none" w:sz="0" w:space="0" w:color="auto"/>
            <w:left w:val="none" w:sz="0" w:space="0" w:color="auto"/>
            <w:bottom w:val="none" w:sz="0" w:space="0" w:color="auto"/>
            <w:right w:val="none" w:sz="0" w:space="0" w:color="auto"/>
          </w:divBdr>
        </w:div>
        <w:div w:id="663241363">
          <w:marLeft w:val="0"/>
          <w:marRight w:val="0"/>
          <w:marTop w:val="0"/>
          <w:marBottom w:val="0"/>
          <w:divBdr>
            <w:top w:val="none" w:sz="0" w:space="0" w:color="auto"/>
            <w:left w:val="none" w:sz="0" w:space="0" w:color="auto"/>
            <w:bottom w:val="none" w:sz="0" w:space="0" w:color="auto"/>
            <w:right w:val="none" w:sz="0" w:space="0" w:color="auto"/>
          </w:divBdr>
        </w:div>
        <w:div w:id="849488570">
          <w:marLeft w:val="0"/>
          <w:marRight w:val="0"/>
          <w:marTop w:val="0"/>
          <w:marBottom w:val="0"/>
          <w:divBdr>
            <w:top w:val="none" w:sz="0" w:space="0" w:color="auto"/>
            <w:left w:val="none" w:sz="0" w:space="0" w:color="auto"/>
            <w:bottom w:val="none" w:sz="0" w:space="0" w:color="auto"/>
            <w:right w:val="none" w:sz="0" w:space="0" w:color="auto"/>
          </w:divBdr>
        </w:div>
        <w:div w:id="920412818">
          <w:marLeft w:val="0"/>
          <w:marRight w:val="0"/>
          <w:marTop w:val="0"/>
          <w:marBottom w:val="0"/>
          <w:divBdr>
            <w:top w:val="none" w:sz="0" w:space="0" w:color="auto"/>
            <w:left w:val="none" w:sz="0" w:space="0" w:color="auto"/>
            <w:bottom w:val="none" w:sz="0" w:space="0" w:color="auto"/>
            <w:right w:val="none" w:sz="0" w:space="0" w:color="auto"/>
          </w:divBdr>
        </w:div>
        <w:div w:id="986977347">
          <w:marLeft w:val="0"/>
          <w:marRight w:val="0"/>
          <w:marTop w:val="0"/>
          <w:marBottom w:val="0"/>
          <w:divBdr>
            <w:top w:val="none" w:sz="0" w:space="0" w:color="auto"/>
            <w:left w:val="none" w:sz="0" w:space="0" w:color="auto"/>
            <w:bottom w:val="none" w:sz="0" w:space="0" w:color="auto"/>
            <w:right w:val="none" w:sz="0" w:space="0" w:color="auto"/>
          </w:divBdr>
        </w:div>
        <w:div w:id="1051417256">
          <w:marLeft w:val="0"/>
          <w:marRight w:val="0"/>
          <w:marTop w:val="0"/>
          <w:marBottom w:val="0"/>
          <w:divBdr>
            <w:top w:val="none" w:sz="0" w:space="0" w:color="auto"/>
            <w:left w:val="none" w:sz="0" w:space="0" w:color="auto"/>
            <w:bottom w:val="none" w:sz="0" w:space="0" w:color="auto"/>
            <w:right w:val="none" w:sz="0" w:space="0" w:color="auto"/>
          </w:divBdr>
        </w:div>
        <w:div w:id="1153332659">
          <w:marLeft w:val="0"/>
          <w:marRight w:val="0"/>
          <w:marTop w:val="0"/>
          <w:marBottom w:val="0"/>
          <w:divBdr>
            <w:top w:val="none" w:sz="0" w:space="0" w:color="auto"/>
            <w:left w:val="none" w:sz="0" w:space="0" w:color="auto"/>
            <w:bottom w:val="none" w:sz="0" w:space="0" w:color="auto"/>
            <w:right w:val="none" w:sz="0" w:space="0" w:color="auto"/>
          </w:divBdr>
        </w:div>
        <w:div w:id="1175345227">
          <w:marLeft w:val="0"/>
          <w:marRight w:val="0"/>
          <w:marTop w:val="0"/>
          <w:marBottom w:val="0"/>
          <w:divBdr>
            <w:top w:val="none" w:sz="0" w:space="0" w:color="auto"/>
            <w:left w:val="none" w:sz="0" w:space="0" w:color="auto"/>
            <w:bottom w:val="none" w:sz="0" w:space="0" w:color="auto"/>
            <w:right w:val="none" w:sz="0" w:space="0" w:color="auto"/>
          </w:divBdr>
        </w:div>
        <w:div w:id="1204560527">
          <w:marLeft w:val="0"/>
          <w:marRight w:val="0"/>
          <w:marTop w:val="0"/>
          <w:marBottom w:val="0"/>
          <w:divBdr>
            <w:top w:val="none" w:sz="0" w:space="0" w:color="auto"/>
            <w:left w:val="none" w:sz="0" w:space="0" w:color="auto"/>
            <w:bottom w:val="none" w:sz="0" w:space="0" w:color="auto"/>
            <w:right w:val="none" w:sz="0" w:space="0" w:color="auto"/>
          </w:divBdr>
        </w:div>
        <w:div w:id="1228766621">
          <w:marLeft w:val="0"/>
          <w:marRight w:val="0"/>
          <w:marTop w:val="0"/>
          <w:marBottom w:val="0"/>
          <w:divBdr>
            <w:top w:val="none" w:sz="0" w:space="0" w:color="auto"/>
            <w:left w:val="none" w:sz="0" w:space="0" w:color="auto"/>
            <w:bottom w:val="none" w:sz="0" w:space="0" w:color="auto"/>
            <w:right w:val="none" w:sz="0" w:space="0" w:color="auto"/>
          </w:divBdr>
        </w:div>
        <w:div w:id="1233543687">
          <w:marLeft w:val="0"/>
          <w:marRight w:val="0"/>
          <w:marTop w:val="0"/>
          <w:marBottom w:val="0"/>
          <w:divBdr>
            <w:top w:val="none" w:sz="0" w:space="0" w:color="auto"/>
            <w:left w:val="none" w:sz="0" w:space="0" w:color="auto"/>
            <w:bottom w:val="none" w:sz="0" w:space="0" w:color="auto"/>
            <w:right w:val="none" w:sz="0" w:space="0" w:color="auto"/>
          </w:divBdr>
        </w:div>
        <w:div w:id="1297293266">
          <w:marLeft w:val="0"/>
          <w:marRight w:val="0"/>
          <w:marTop w:val="0"/>
          <w:marBottom w:val="0"/>
          <w:divBdr>
            <w:top w:val="none" w:sz="0" w:space="0" w:color="auto"/>
            <w:left w:val="none" w:sz="0" w:space="0" w:color="auto"/>
            <w:bottom w:val="none" w:sz="0" w:space="0" w:color="auto"/>
            <w:right w:val="none" w:sz="0" w:space="0" w:color="auto"/>
          </w:divBdr>
        </w:div>
        <w:div w:id="1301153749">
          <w:marLeft w:val="0"/>
          <w:marRight w:val="0"/>
          <w:marTop w:val="0"/>
          <w:marBottom w:val="0"/>
          <w:divBdr>
            <w:top w:val="none" w:sz="0" w:space="0" w:color="auto"/>
            <w:left w:val="none" w:sz="0" w:space="0" w:color="auto"/>
            <w:bottom w:val="none" w:sz="0" w:space="0" w:color="auto"/>
            <w:right w:val="none" w:sz="0" w:space="0" w:color="auto"/>
          </w:divBdr>
        </w:div>
        <w:div w:id="1344742418">
          <w:marLeft w:val="0"/>
          <w:marRight w:val="0"/>
          <w:marTop w:val="0"/>
          <w:marBottom w:val="0"/>
          <w:divBdr>
            <w:top w:val="none" w:sz="0" w:space="0" w:color="auto"/>
            <w:left w:val="none" w:sz="0" w:space="0" w:color="auto"/>
            <w:bottom w:val="none" w:sz="0" w:space="0" w:color="auto"/>
            <w:right w:val="none" w:sz="0" w:space="0" w:color="auto"/>
          </w:divBdr>
        </w:div>
        <w:div w:id="1404910231">
          <w:marLeft w:val="0"/>
          <w:marRight w:val="0"/>
          <w:marTop w:val="0"/>
          <w:marBottom w:val="0"/>
          <w:divBdr>
            <w:top w:val="none" w:sz="0" w:space="0" w:color="auto"/>
            <w:left w:val="none" w:sz="0" w:space="0" w:color="auto"/>
            <w:bottom w:val="none" w:sz="0" w:space="0" w:color="auto"/>
            <w:right w:val="none" w:sz="0" w:space="0" w:color="auto"/>
          </w:divBdr>
        </w:div>
        <w:div w:id="1455515260">
          <w:marLeft w:val="0"/>
          <w:marRight w:val="0"/>
          <w:marTop w:val="0"/>
          <w:marBottom w:val="0"/>
          <w:divBdr>
            <w:top w:val="none" w:sz="0" w:space="0" w:color="auto"/>
            <w:left w:val="none" w:sz="0" w:space="0" w:color="auto"/>
            <w:bottom w:val="none" w:sz="0" w:space="0" w:color="auto"/>
            <w:right w:val="none" w:sz="0" w:space="0" w:color="auto"/>
          </w:divBdr>
        </w:div>
        <w:div w:id="1462042997">
          <w:marLeft w:val="0"/>
          <w:marRight w:val="0"/>
          <w:marTop w:val="0"/>
          <w:marBottom w:val="0"/>
          <w:divBdr>
            <w:top w:val="none" w:sz="0" w:space="0" w:color="auto"/>
            <w:left w:val="none" w:sz="0" w:space="0" w:color="auto"/>
            <w:bottom w:val="none" w:sz="0" w:space="0" w:color="auto"/>
            <w:right w:val="none" w:sz="0" w:space="0" w:color="auto"/>
          </w:divBdr>
        </w:div>
        <w:div w:id="1511719079">
          <w:marLeft w:val="0"/>
          <w:marRight w:val="0"/>
          <w:marTop w:val="0"/>
          <w:marBottom w:val="0"/>
          <w:divBdr>
            <w:top w:val="none" w:sz="0" w:space="0" w:color="auto"/>
            <w:left w:val="none" w:sz="0" w:space="0" w:color="auto"/>
            <w:bottom w:val="none" w:sz="0" w:space="0" w:color="auto"/>
            <w:right w:val="none" w:sz="0" w:space="0" w:color="auto"/>
          </w:divBdr>
        </w:div>
        <w:div w:id="1615670109">
          <w:marLeft w:val="0"/>
          <w:marRight w:val="0"/>
          <w:marTop w:val="0"/>
          <w:marBottom w:val="0"/>
          <w:divBdr>
            <w:top w:val="none" w:sz="0" w:space="0" w:color="auto"/>
            <w:left w:val="none" w:sz="0" w:space="0" w:color="auto"/>
            <w:bottom w:val="none" w:sz="0" w:space="0" w:color="auto"/>
            <w:right w:val="none" w:sz="0" w:space="0" w:color="auto"/>
          </w:divBdr>
        </w:div>
        <w:div w:id="1651788131">
          <w:marLeft w:val="0"/>
          <w:marRight w:val="0"/>
          <w:marTop w:val="0"/>
          <w:marBottom w:val="0"/>
          <w:divBdr>
            <w:top w:val="none" w:sz="0" w:space="0" w:color="auto"/>
            <w:left w:val="none" w:sz="0" w:space="0" w:color="auto"/>
            <w:bottom w:val="none" w:sz="0" w:space="0" w:color="auto"/>
            <w:right w:val="none" w:sz="0" w:space="0" w:color="auto"/>
          </w:divBdr>
        </w:div>
        <w:div w:id="1658462277">
          <w:marLeft w:val="0"/>
          <w:marRight w:val="0"/>
          <w:marTop w:val="0"/>
          <w:marBottom w:val="0"/>
          <w:divBdr>
            <w:top w:val="none" w:sz="0" w:space="0" w:color="auto"/>
            <w:left w:val="none" w:sz="0" w:space="0" w:color="auto"/>
            <w:bottom w:val="none" w:sz="0" w:space="0" w:color="auto"/>
            <w:right w:val="none" w:sz="0" w:space="0" w:color="auto"/>
          </w:divBdr>
        </w:div>
        <w:div w:id="1678922359">
          <w:marLeft w:val="0"/>
          <w:marRight w:val="0"/>
          <w:marTop w:val="0"/>
          <w:marBottom w:val="0"/>
          <w:divBdr>
            <w:top w:val="none" w:sz="0" w:space="0" w:color="auto"/>
            <w:left w:val="none" w:sz="0" w:space="0" w:color="auto"/>
            <w:bottom w:val="none" w:sz="0" w:space="0" w:color="auto"/>
            <w:right w:val="none" w:sz="0" w:space="0" w:color="auto"/>
          </w:divBdr>
        </w:div>
        <w:div w:id="1691948114">
          <w:marLeft w:val="0"/>
          <w:marRight w:val="0"/>
          <w:marTop w:val="0"/>
          <w:marBottom w:val="0"/>
          <w:divBdr>
            <w:top w:val="none" w:sz="0" w:space="0" w:color="auto"/>
            <w:left w:val="none" w:sz="0" w:space="0" w:color="auto"/>
            <w:bottom w:val="none" w:sz="0" w:space="0" w:color="auto"/>
            <w:right w:val="none" w:sz="0" w:space="0" w:color="auto"/>
          </w:divBdr>
        </w:div>
        <w:div w:id="1731729900">
          <w:marLeft w:val="0"/>
          <w:marRight w:val="0"/>
          <w:marTop w:val="0"/>
          <w:marBottom w:val="0"/>
          <w:divBdr>
            <w:top w:val="none" w:sz="0" w:space="0" w:color="auto"/>
            <w:left w:val="none" w:sz="0" w:space="0" w:color="auto"/>
            <w:bottom w:val="none" w:sz="0" w:space="0" w:color="auto"/>
            <w:right w:val="none" w:sz="0" w:space="0" w:color="auto"/>
          </w:divBdr>
        </w:div>
        <w:div w:id="1773472519">
          <w:marLeft w:val="0"/>
          <w:marRight w:val="0"/>
          <w:marTop w:val="0"/>
          <w:marBottom w:val="0"/>
          <w:divBdr>
            <w:top w:val="none" w:sz="0" w:space="0" w:color="auto"/>
            <w:left w:val="none" w:sz="0" w:space="0" w:color="auto"/>
            <w:bottom w:val="none" w:sz="0" w:space="0" w:color="auto"/>
            <w:right w:val="none" w:sz="0" w:space="0" w:color="auto"/>
          </w:divBdr>
        </w:div>
        <w:div w:id="1820269748">
          <w:marLeft w:val="0"/>
          <w:marRight w:val="0"/>
          <w:marTop w:val="0"/>
          <w:marBottom w:val="0"/>
          <w:divBdr>
            <w:top w:val="none" w:sz="0" w:space="0" w:color="auto"/>
            <w:left w:val="none" w:sz="0" w:space="0" w:color="auto"/>
            <w:bottom w:val="none" w:sz="0" w:space="0" w:color="auto"/>
            <w:right w:val="none" w:sz="0" w:space="0" w:color="auto"/>
          </w:divBdr>
        </w:div>
        <w:div w:id="1831561934">
          <w:marLeft w:val="0"/>
          <w:marRight w:val="0"/>
          <w:marTop w:val="0"/>
          <w:marBottom w:val="0"/>
          <w:divBdr>
            <w:top w:val="none" w:sz="0" w:space="0" w:color="auto"/>
            <w:left w:val="none" w:sz="0" w:space="0" w:color="auto"/>
            <w:bottom w:val="none" w:sz="0" w:space="0" w:color="auto"/>
            <w:right w:val="none" w:sz="0" w:space="0" w:color="auto"/>
          </w:divBdr>
        </w:div>
        <w:div w:id="1832480546">
          <w:marLeft w:val="0"/>
          <w:marRight w:val="0"/>
          <w:marTop w:val="0"/>
          <w:marBottom w:val="0"/>
          <w:divBdr>
            <w:top w:val="none" w:sz="0" w:space="0" w:color="auto"/>
            <w:left w:val="none" w:sz="0" w:space="0" w:color="auto"/>
            <w:bottom w:val="none" w:sz="0" w:space="0" w:color="auto"/>
            <w:right w:val="none" w:sz="0" w:space="0" w:color="auto"/>
          </w:divBdr>
        </w:div>
        <w:div w:id="1853644942">
          <w:marLeft w:val="0"/>
          <w:marRight w:val="0"/>
          <w:marTop w:val="0"/>
          <w:marBottom w:val="0"/>
          <w:divBdr>
            <w:top w:val="none" w:sz="0" w:space="0" w:color="auto"/>
            <w:left w:val="none" w:sz="0" w:space="0" w:color="auto"/>
            <w:bottom w:val="none" w:sz="0" w:space="0" w:color="auto"/>
            <w:right w:val="none" w:sz="0" w:space="0" w:color="auto"/>
          </w:divBdr>
        </w:div>
        <w:div w:id="1865092746">
          <w:marLeft w:val="0"/>
          <w:marRight w:val="0"/>
          <w:marTop w:val="0"/>
          <w:marBottom w:val="0"/>
          <w:divBdr>
            <w:top w:val="none" w:sz="0" w:space="0" w:color="auto"/>
            <w:left w:val="none" w:sz="0" w:space="0" w:color="auto"/>
            <w:bottom w:val="none" w:sz="0" w:space="0" w:color="auto"/>
            <w:right w:val="none" w:sz="0" w:space="0" w:color="auto"/>
          </w:divBdr>
        </w:div>
        <w:div w:id="1892813146">
          <w:marLeft w:val="0"/>
          <w:marRight w:val="0"/>
          <w:marTop w:val="0"/>
          <w:marBottom w:val="0"/>
          <w:divBdr>
            <w:top w:val="none" w:sz="0" w:space="0" w:color="auto"/>
            <w:left w:val="none" w:sz="0" w:space="0" w:color="auto"/>
            <w:bottom w:val="none" w:sz="0" w:space="0" w:color="auto"/>
            <w:right w:val="none" w:sz="0" w:space="0" w:color="auto"/>
          </w:divBdr>
        </w:div>
        <w:div w:id="1997105405">
          <w:marLeft w:val="0"/>
          <w:marRight w:val="0"/>
          <w:marTop w:val="0"/>
          <w:marBottom w:val="0"/>
          <w:divBdr>
            <w:top w:val="none" w:sz="0" w:space="0" w:color="auto"/>
            <w:left w:val="none" w:sz="0" w:space="0" w:color="auto"/>
            <w:bottom w:val="none" w:sz="0" w:space="0" w:color="auto"/>
            <w:right w:val="none" w:sz="0" w:space="0" w:color="auto"/>
          </w:divBdr>
        </w:div>
        <w:div w:id="1999963657">
          <w:marLeft w:val="0"/>
          <w:marRight w:val="0"/>
          <w:marTop w:val="0"/>
          <w:marBottom w:val="0"/>
          <w:divBdr>
            <w:top w:val="none" w:sz="0" w:space="0" w:color="auto"/>
            <w:left w:val="none" w:sz="0" w:space="0" w:color="auto"/>
            <w:bottom w:val="none" w:sz="0" w:space="0" w:color="auto"/>
            <w:right w:val="none" w:sz="0" w:space="0" w:color="auto"/>
          </w:divBdr>
        </w:div>
        <w:div w:id="2010712839">
          <w:marLeft w:val="0"/>
          <w:marRight w:val="0"/>
          <w:marTop w:val="0"/>
          <w:marBottom w:val="0"/>
          <w:divBdr>
            <w:top w:val="none" w:sz="0" w:space="0" w:color="auto"/>
            <w:left w:val="none" w:sz="0" w:space="0" w:color="auto"/>
            <w:bottom w:val="none" w:sz="0" w:space="0" w:color="auto"/>
            <w:right w:val="none" w:sz="0" w:space="0" w:color="auto"/>
          </w:divBdr>
        </w:div>
        <w:div w:id="2018537259">
          <w:marLeft w:val="0"/>
          <w:marRight w:val="0"/>
          <w:marTop w:val="0"/>
          <w:marBottom w:val="0"/>
          <w:divBdr>
            <w:top w:val="none" w:sz="0" w:space="0" w:color="auto"/>
            <w:left w:val="none" w:sz="0" w:space="0" w:color="auto"/>
            <w:bottom w:val="none" w:sz="0" w:space="0" w:color="auto"/>
            <w:right w:val="none" w:sz="0" w:space="0" w:color="auto"/>
          </w:divBdr>
        </w:div>
      </w:divsChild>
    </w:div>
    <w:div w:id="1508443755">
      <w:bodyDiv w:val="1"/>
      <w:marLeft w:val="0"/>
      <w:marRight w:val="0"/>
      <w:marTop w:val="0"/>
      <w:marBottom w:val="0"/>
      <w:divBdr>
        <w:top w:val="none" w:sz="0" w:space="0" w:color="auto"/>
        <w:left w:val="none" w:sz="0" w:space="0" w:color="auto"/>
        <w:bottom w:val="none" w:sz="0" w:space="0" w:color="auto"/>
        <w:right w:val="none" w:sz="0" w:space="0" w:color="auto"/>
      </w:divBdr>
      <w:divsChild>
        <w:div w:id="466777529">
          <w:marLeft w:val="0"/>
          <w:marRight w:val="0"/>
          <w:marTop w:val="0"/>
          <w:marBottom w:val="0"/>
          <w:divBdr>
            <w:top w:val="none" w:sz="0" w:space="0" w:color="auto"/>
            <w:left w:val="none" w:sz="0" w:space="0" w:color="auto"/>
            <w:bottom w:val="none" w:sz="0" w:space="0" w:color="auto"/>
            <w:right w:val="none" w:sz="0" w:space="0" w:color="auto"/>
          </w:divBdr>
        </w:div>
        <w:div w:id="617224900">
          <w:marLeft w:val="0"/>
          <w:marRight w:val="0"/>
          <w:marTop w:val="0"/>
          <w:marBottom w:val="0"/>
          <w:divBdr>
            <w:top w:val="none" w:sz="0" w:space="0" w:color="auto"/>
            <w:left w:val="none" w:sz="0" w:space="0" w:color="auto"/>
            <w:bottom w:val="none" w:sz="0" w:space="0" w:color="auto"/>
            <w:right w:val="none" w:sz="0" w:space="0" w:color="auto"/>
          </w:divBdr>
        </w:div>
        <w:div w:id="856121098">
          <w:marLeft w:val="0"/>
          <w:marRight w:val="0"/>
          <w:marTop w:val="0"/>
          <w:marBottom w:val="0"/>
          <w:divBdr>
            <w:top w:val="none" w:sz="0" w:space="0" w:color="auto"/>
            <w:left w:val="none" w:sz="0" w:space="0" w:color="auto"/>
            <w:bottom w:val="none" w:sz="0" w:space="0" w:color="auto"/>
            <w:right w:val="none" w:sz="0" w:space="0" w:color="auto"/>
          </w:divBdr>
        </w:div>
        <w:div w:id="1300452631">
          <w:marLeft w:val="0"/>
          <w:marRight w:val="0"/>
          <w:marTop w:val="0"/>
          <w:marBottom w:val="0"/>
          <w:divBdr>
            <w:top w:val="none" w:sz="0" w:space="0" w:color="auto"/>
            <w:left w:val="none" w:sz="0" w:space="0" w:color="auto"/>
            <w:bottom w:val="none" w:sz="0" w:space="0" w:color="auto"/>
            <w:right w:val="none" w:sz="0" w:space="0" w:color="auto"/>
          </w:divBdr>
        </w:div>
        <w:div w:id="1334993095">
          <w:marLeft w:val="0"/>
          <w:marRight w:val="0"/>
          <w:marTop w:val="0"/>
          <w:marBottom w:val="0"/>
          <w:divBdr>
            <w:top w:val="none" w:sz="0" w:space="0" w:color="auto"/>
            <w:left w:val="none" w:sz="0" w:space="0" w:color="auto"/>
            <w:bottom w:val="none" w:sz="0" w:space="0" w:color="auto"/>
            <w:right w:val="none" w:sz="0" w:space="0" w:color="auto"/>
          </w:divBdr>
        </w:div>
        <w:div w:id="1447895716">
          <w:marLeft w:val="0"/>
          <w:marRight w:val="0"/>
          <w:marTop w:val="0"/>
          <w:marBottom w:val="0"/>
          <w:divBdr>
            <w:top w:val="none" w:sz="0" w:space="0" w:color="auto"/>
            <w:left w:val="none" w:sz="0" w:space="0" w:color="auto"/>
            <w:bottom w:val="none" w:sz="0" w:space="0" w:color="auto"/>
            <w:right w:val="none" w:sz="0" w:space="0" w:color="auto"/>
          </w:divBdr>
        </w:div>
        <w:div w:id="1839495393">
          <w:marLeft w:val="0"/>
          <w:marRight w:val="0"/>
          <w:marTop w:val="0"/>
          <w:marBottom w:val="0"/>
          <w:divBdr>
            <w:top w:val="none" w:sz="0" w:space="0" w:color="auto"/>
            <w:left w:val="none" w:sz="0" w:space="0" w:color="auto"/>
            <w:bottom w:val="none" w:sz="0" w:space="0" w:color="auto"/>
            <w:right w:val="none" w:sz="0" w:space="0" w:color="auto"/>
          </w:divBdr>
        </w:div>
        <w:div w:id="2076052234">
          <w:marLeft w:val="0"/>
          <w:marRight w:val="0"/>
          <w:marTop w:val="0"/>
          <w:marBottom w:val="0"/>
          <w:divBdr>
            <w:top w:val="none" w:sz="0" w:space="0" w:color="auto"/>
            <w:left w:val="none" w:sz="0" w:space="0" w:color="auto"/>
            <w:bottom w:val="none" w:sz="0" w:space="0" w:color="auto"/>
            <w:right w:val="none" w:sz="0" w:space="0" w:color="auto"/>
          </w:divBdr>
        </w:div>
        <w:div w:id="2111583988">
          <w:marLeft w:val="0"/>
          <w:marRight w:val="0"/>
          <w:marTop w:val="0"/>
          <w:marBottom w:val="0"/>
          <w:divBdr>
            <w:top w:val="none" w:sz="0" w:space="0" w:color="auto"/>
            <w:left w:val="none" w:sz="0" w:space="0" w:color="auto"/>
            <w:bottom w:val="none" w:sz="0" w:space="0" w:color="auto"/>
            <w:right w:val="none" w:sz="0" w:space="0" w:color="auto"/>
          </w:divBdr>
        </w:div>
      </w:divsChild>
    </w:div>
    <w:div w:id="1516266117">
      <w:bodyDiv w:val="1"/>
      <w:marLeft w:val="0"/>
      <w:marRight w:val="0"/>
      <w:marTop w:val="0"/>
      <w:marBottom w:val="0"/>
      <w:divBdr>
        <w:top w:val="none" w:sz="0" w:space="0" w:color="auto"/>
        <w:left w:val="none" w:sz="0" w:space="0" w:color="auto"/>
        <w:bottom w:val="none" w:sz="0" w:space="0" w:color="auto"/>
        <w:right w:val="none" w:sz="0" w:space="0" w:color="auto"/>
      </w:divBdr>
      <w:divsChild>
        <w:div w:id="7493065">
          <w:marLeft w:val="0"/>
          <w:marRight w:val="0"/>
          <w:marTop w:val="0"/>
          <w:marBottom w:val="0"/>
          <w:divBdr>
            <w:top w:val="none" w:sz="0" w:space="0" w:color="auto"/>
            <w:left w:val="none" w:sz="0" w:space="0" w:color="auto"/>
            <w:bottom w:val="none" w:sz="0" w:space="0" w:color="auto"/>
            <w:right w:val="none" w:sz="0" w:space="0" w:color="auto"/>
          </w:divBdr>
        </w:div>
        <w:div w:id="45184299">
          <w:marLeft w:val="0"/>
          <w:marRight w:val="0"/>
          <w:marTop w:val="0"/>
          <w:marBottom w:val="0"/>
          <w:divBdr>
            <w:top w:val="none" w:sz="0" w:space="0" w:color="auto"/>
            <w:left w:val="none" w:sz="0" w:space="0" w:color="auto"/>
            <w:bottom w:val="none" w:sz="0" w:space="0" w:color="auto"/>
            <w:right w:val="none" w:sz="0" w:space="0" w:color="auto"/>
          </w:divBdr>
        </w:div>
        <w:div w:id="69160795">
          <w:marLeft w:val="0"/>
          <w:marRight w:val="0"/>
          <w:marTop w:val="0"/>
          <w:marBottom w:val="0"/>
          <w:divBdr>
            <w:top w:val="none" w:sz="0" w:space="0" w:color="auto"/>
            <w:left w:val="none" w:sz="0" w:space="0" w:color="auto"/>
            <w:bottom w:val="none" w:sz="0" w:space="0" w:color="auto"/>
            <w:right w:val="none" w:sz="0" w:space="0" w:color="auto"/>
          </w:divBdr>
        </w:div>
        <w:div w:id="95643181">
          <w:marLeft w:val="0"/>
          <w:marRight w:val="0"/>
          <w:marTop w:val="0"/>
          <w:marBottom w:val="0"/>
          <w:divBdr>
            <w:top w:val="none" w:sz="0" w:space="0" w:color="auto"/>
            <w:left w:val="none" w:sz="0" w:space="0" w:color="auto"/>
            <w:bottom w:val="none" w:sz="0" w:space="0" w:color="auto"/>
            <w:right w:val="none" w:sz="0" w:space="0" w:color="auto"/>
          </w:divBdr>
        </w:div>
        <w:div w:id="119958998">
          <w:marLeft w:val="0"/>
          <w:marRight w:val="0"/>
          <w:marTop w:val="0"/>
          <w:marBottom w:val="0"/>
          <w:divBdr>
            <w:top w:val="none" w:sz="0" w:space="0" w:color="auto"/>
            <w:left w:val="none" w:sz="0" w:space="0" w:color="auto"/>
            <w:bottom w:val="none" w:sz="0" w:space="0" w:color="auto"/>
            <w:right w:val="none" w:sz="0" w:space="0" w:color="auto"/>
          </w:divBdr>
        </w:div>
        <w:div w:id="303045997">
          <w:marLeft w:val="0"/>
          <w:marRight w:val="0"/>
          <w:marTop w:val="0"/>
          <w:marBottom w:val="0"/>
          <w:divBdr>
            <w:top w:val="none" w:sz="0" w:space="0" w:color="auto"/>
            <w:left w:val="none" w:sz="0" w:space="0" w:color="auto"/>
            <w:bottom w:val="none" w:sz="0" w:space="0" w:color="auto"/>
            <w:right w:val="none" w:sz="0" w:space="0" w:color="auto"/>
          </w:divBdr>
        </w:div>
        <w:div w:id="423188262">
          <w:marLeft w:val="0"/>
          <w:marRight w:val="0"/>
          <w:marTop w:val="0"/>
          <w:marBottom w:val="0"/>
          <w:divBdr>
            <w:top w:val="none" w:sz="0" w:space="0" w:color="auto"/>
            <w:left w:val="none" w:sz="0" w:space="0" w:color="auto"/>
            <w:bottom w:val="none" w:sz="0" w:space="0" w:color="auto"/>
            <w:right w:val="none" w:sz="0" w:space="0" w:color="auto"/>
          </w:divBdr>
        </w:div>
        <w:div w:id="430276472">
          <w:marLeft w:val="0"/>
          <w:marRight w:val="0"/>
          <w:marTop w:val="0"/>
          <w:marBottom w:val="0"/>
          <w:divBdr>
            <w:top w:val="none" w:sz="0" w:space="0" w:color="auto"/>
            <w:left w:val="none" w:sz="0" w:space="0" w:color="auto"/>
            <w:bottom w:val="none" w:sz="0" w:space="0" w:color="auto"/>
            <w:right w:val="none" w:sz="0" w:space="0" w:color="auto"/>
          </w:divBdr>
        </w:div>
        <w:div w:id="451368675">
          <w:marLeft w:val="0"/>
          <w:marRight w:val="0"/>
          <w:marTop w:val="0"/>
          <w:marBottom w:val="0"/>
          <w:divBdr>
            <w:top w:val="none" w:sz="0" w:space="0" w:color="auto"/>
            <w:left w:val="none" w:sz="0" w:space="0" w:color="auto"/>
            <w:bottom w:val="none" w:sz="0" w:space="0" w:color="auto"/>
            <w:right w:val="none" w:sz="0" w:space="0" w:color="auto"/>
          </w:divBdr>
        </w:div>
        <w:div w:id="457723227">
          <w:marLeft w:val="0"/>
          <w:marRight w:val="0"/>
          <w:marTop w:val="0"/>
          <w:marBottom w:val="0"/>
          <w:divBdr>
            <w:top w:val="none" w:sz="0" w:space="0" w:color="auto"/>
            <w:left w:val="none" w:sz="0" w:space="0" w:color="auto"/>
            <w:bottom w:val="none" w:sz="0" w:space="0" w:color="auto"/>
            <w:right w:val="none" w:sz="0" w:space="0" w:color="auto"/>
          </w:divBdr>
        </w:div>
        <w:div w:id="474690207">
          <w:marLeft w:val="0"/>
          <w:marRight w:val="0"/>
          <w:marTop w:val="0"/>
          <w:marBottom w:val="0"/>
          <w:divBdr>
            <w:top w:val="none" w:sz="0" w:space="0" w:color="auto"/>
            <w:left w:val="none" w:sz="0" w:space="0" w:color="auto"/>
            <w:bottom w:val="none" w:sz="0" w:space="0" w:color="auto"/>
            <w:right w:val="none" w:sz="0" w:space="0" w:color="auto"/>
          </w:divBdr>
        </w:div>
        <w:div w:id="676152128">
          <w:marLeft w:val="0"/>
          <w:marRight w:val="0"/>
          <w:marTop w:val="0"/>
          <w:marBottom w:val="0"/>
          <w:divBdr>
            <w:top w:val="none" w:sz="0" w:space="0" w:color="auto"/>
            <w:left w:val="none" w:sz="0" w:space="0" w:color="auto"/>
            <w:bottom w:val="none" w:sz="0" w:space="0" w:color="auto"/>
            <w:right w:val="none" w:sz="0" w:space="0" w:color="auto"/>
          </w:divBdr>
        </w:div>
        <w:div w:id="686910226">
          <w:marLeft w:val="0"/>
          <w:marRight w:val="0"/>
          <w:marTop w:val="0"/>
          <w:marBottom w:val="0"/>
          <w:divBdr>
            <w:top w:val="none" w:sz="0" w:space="0" w:color="auto"/>
            <w:left w:val="none" w:sz="0" w:space="0" w:color="auto"/>
            <w:bottom w:val="none" w:sz="0" w:space="0" w:color="auto"/>
            <w:right w:val="none" w:sz="0" w:space="0" w:color="auto"/>
          </w:divBdr>
        </w:div>
        <w:div w:id="689140457">
          <w:marLeft w:val="0"/>
          <w:marRight w:val="0"/>
          <w:marTop w:val="0"/>
          <w:marBottom w:val="0"/>
          <w:divBdr>
            <w:top w:val="none" w:sz="0" w:space="0" w:color="auto"/>
            <w:left w:val="none" w:sz="0" w:space="0" w:color="auto"/>
            <w:bottom w:val="none" w:sz="0" w:space="0" w:color="auto"/>
            <w:right w:val="none" w:sz="0" w:space="0" w:color="auto"/>
          </w:divBdr>
        </w:div>
        <w:div w:id="821850340">
          <w:marLeft w:val="0"/>
          <w:marRight w:val="0"/>
          <w:marTop w:val="0"/>
          <w:marBottom w:val="0"/>
          <w:divBdr>
            <w:top w:val="none" w:sz="0" w:space="0" w:color="auto"/>
            <w:left w:val="none" w:sz="0" w:space="0" w:color="auto"/>
            <w:bottom w:val="none" w:sz="0" w:space="0" w:color="auto"/>
            <w:right w:val="none" w:sz="0" w:space="0" w:color="auto"/>
          </w:divBdr>
        </w:div>
        <w:div w:id="835343760">
          <w:marLeft w:val="0"/>
          <w:marRight w:val="0"/>
          <w:marTop w:val="0"/>
          <w:marBottom w:val="0"/>
          <w:divBdr>
            <w:top w:val="none" w:sz="0" w:space="0" w:color="auto"/>
            <w:left w:val="none" w:sz="0" w:space="0" w:color="auto"/>
            <w:bottom w:val="none" w:sz="0" w:space="0" w:color="auto"/>
            <w:right w:val="none" w:sz="0" w:space="0" w:color="auto"/>
          </w:divBdr>
        </w:div>
        <w:div w:id="879246390">
          <w:marLeft w:val="0"/>
          <w:marRight w:val="0"/>
          <w:marTop w:val="0"/>
          <w:marBottom w:val="0"/>
          <w:divBdr>
            <w:top w:val="none" w:sz="0" w:space="0" w:color="auto"/>
            <w:left w:val="none" w:sz="0" w:space="0" w:color="auto"/>
            <w:bottom w:val="none" w:sz="0" w:space="0" w:color="auto"/>
            <w:right w:val="none" w:sz="0" w:space="0" w:color="auto"/>
          </w:divBdr>
        </w:div>
        <w:div w:id="1089615898">
          <w:marLeft w:val="0"/>
          <w:marRight w:val="0"/>
          <w:marTop w:val="0"/>
          <w:marBottom w:val="0"/>
          <w:divBdr>
            <w:top w:val="none" w:sz="0" w:space="0" w:color="auto"/>
            <w:left w:val="none" w:sz="0" w:space="0" w:color="auto"/>
            <w:bottom w:val="none" w:sz="0" w:space="0" w:color="auto"/>
            <w:right w:val="none" w:sz="0" w:space="0" w:color="auto"/>
          </w:divBdr>
        </w:div>
        <w:div w:id="1178622187">
          <w:marLeft w:val="0"/>
          <w:marRight w:val="0"/>
          <w:marTop w:val="0"/>
          <w:marBottom w:val="0"/>
          <w:divBdr>
            <w:top w:val="none" w:sz="0" w:space="0" w:color="auto"/>
            <w:left w:val="none" w:sz="0" w:space="0" w:color="auto"/>
            <w:bottom w:val="none" w:sz="0" w:space="0" w:color="auto"/>
            <w:right w:val="none" w:sz="0" w:space="0" w:color="auto"/>
          </w:divBdr>
        </w:div>
        <w:div w:id="1232500078">
          <w:marLeft w:val="0"/>
          <w:marRight w:val="0"/>
          <w:marTop w:val="0"/>
          <w:marBottom w:val="0"/>
          <w:divBdr>
            <w:top w:val="none" w:sz="0" w:space="0" w:color="auto"/>
            <w:left w:val="none" w:sz="0" w:space="0" w:color="auto"/>
            <w:bottom w:val="none" w:sz="0" w:space="0" w:color="auto"/>
            <w:right w:val="none" w:sz="0" w:space="0" w:color="auto"/>
          </w:divBdr>
        </w:div>
        <w:div w:id="1415669284">
          <w:marLeft w:val="0"/>
          <w:marRight w:val="0"/>
          <w:marTop w:val="0"/>
          <w:marBottom w:val="0"/>
          <w:divBdr>
            <w:top w:val="none" w:sz="0" w:space="0" w:color="auto"/>
            <w:left w:val="none" w:sz="0" w:space="0" w:color="auto"/>
            <w:bottom w:val="none" w:sz="0" w:space="0" w:color="auto"/>
            <w:right w:val="none" w:sz="0" w:space="0" w:color="auto"/>
          </w:divBdr>
        </w:div>
        <w:div w:id="1416895853">
          <w:marLeft w:val="0"/>
          <w:marRight w:val="0"/>
          <w:marTop w:val="0"/>
          <w:marBottom w:val="0"/>
          <w:divBdr>
            <w:top w:val="none" w:sz="0" w:space="0" w:color="auto"/>
            <w:left w:val="none" w:sz="0" w:space="0" w:color="auto"/>
            <w:bottom w:val="none" w:sz="0" w:space="0" w:color="auto"/>
            <w:right w:val="none" w:sz="0" w:space="0" w:color="auto"/>
          </w:divBdr>
        </w:div>
        <w:div w:id="1527869058">
          <w:marLeft w:val="0"/>
          <w:marRight w:val="0"/>
          <w:marTop w:val="0"/>
          <w:marBottom w:val="0"/>
          <w:divBdr>
            <w:top w:val="none" w:sz="0" w:space="0" w:color="auto"/>
            <w:left w:val="none" w:sz="0" w:space="0" w:color="auto"/>
            <w:bottom w:val="none" w:sz="0" w:space="0" w:color="auto"/>
            <w:right w:val="none" w:sz="0" w:space="0" w:color="auto"/>
          </w:divBdr>
        </w:div>
        <w:div w:id="1583367262">
          <w:marLeft w:val="0"/>
          <w:marRight w:val="0"/>
          <w:marTop w:val="0"/>
          <w:marBottom w:val="0"/>
          <w:divBdr>
            <w:top w:val="none" w:sz="0" w:space="0" w:color="auto"/>
            <w:left w:val="none" w:sz="0" w:space="0" w:color="auto"/>
            <w:bottom w:val="none" w:sz="0" w:space="0" w:color="auto"/>
            <w:right w:val="none" w:sz="0" w:space="0" w:color="auto"/>
          </w:divBdr>
        </w:div>
        <w:div w:id="1609461529">
          <w:marLeft w:val="0"/>
          <w:marRight w:val="0"/>
          <w:marTop w:val="0"/>
          <w:marBottom w:val="0"/>
          <w:divBdr>
            <w:top w:val="none" w:sz="0" w:space="0" w:color="auto"/>
            <w:left w:val="none" w:sz="0" w:space="0" w:color="auto"/>
            <w:bottom w:val="none" w:sz="0" w:space="0" w:color="auto"/>
            <w:right w:val="none" w:sz="0" w:space="0" w:color="auto"/>
          </w:divBdr>
        </w:div>
        <w:div w:id="1735004357">
          <w:marLeft w:val="0"/>
          <w:marRight w:val="0"/>
          <w:marTop w:val="0"/>
          <w:marBottom w:val="0"/>
          <w:divBdr>
            <w:top w:val="none" w:sz="0" w:space="0" w:color="auto"/>
            <w:left w:val="none" w:sz="0" w:space="0" w:color="auto"/>
            <w:bottom w:val="none" w:sz="0" w:space="0" w:color="auto"/>
            <w:right w:val="none" w:sz="0" w:space="0" w:color="auto"/>
          </w:divBdr>
        </w:div>
        <w:div w:id="1746108400">
          <w:marLeft w:val="0"/>
          <w:marRight w:val="0"/>
          <w:marTop w:val="0"/>
          <w:marBottom w:val="0"/>
          <w:divBdr>
            <w:top w:val="none" w:sz="0" w:space="0" w:color="auto"/>
            <w:left w:val="none" w:sz="0" w:space="0" w:color="auto"/>
            <w:bottom w:val="none" w:sz="0" w:space="0" w:color="auto"/>
            <w:right w:val="none" w:sz="0" w:space="0" w:color="auto"/>
          </w:divBdr>
        </w:div>
        <w:div w:id="1762947118">
          <w:marLeft w:val="0"/>
          <w:marRight w:val="0"/>
          <w:marTop w:val="0"/>
          <w:marBottom w:val="0"/>
          <w:divBdr>
            <w:top w:val="none" w:sz="0" w:space="0" w:color="auto"/>
            <w:left w:val="none" w:sz="0" w:space="0" w:color="auto"/>
            <w:bottom w:val="none" w:sz="0" w:space="0" w:color="auto"/>
            <w:right w:val="none" w:sz="0" w:space="0" w:color="auto"/>
          </w:divBdr>
        </w:div>
        <w:div w:id="1812091003">
          <w:marLeft w:val="0"/>
          <w:marRight w:val="0"/>
          <w:marTop w:val="0"/>
          <w:marBottom w:val="0"/>
          <w:divBdr>
            <w:top w:val="none" w:sz="0" w:space="0" w:color="auto"/>
            <w:left w:val="none" w:sz="0" w:space="0" w:color="auto"/>
            <w:bottom w:val="none" w:sz="0" w:space="0" w:color="auto"/>
            <w:right w:val="none" w:sz="0" w:space="0" w:color="auto"/>
          </w:divBdr>
        </w:div>
        <w:div w:id="1859197303">
          <w:marLeft w:val="0"/>
          <w:marRight w:val="0"/>
          <w:marTop w:val="0"/>
          <w:marBottom w:val="0"/>
          <w:divBdr>
            <w:top w:val="none" w:sz="0" w:space="0" w:color="auto"/>
            <w:left w:val="none" w:sz="0" w:space="0" w:color="auto"/>
            <w:bottom w:val="none" w:sz="0" w:space="0" w:color="auto"/>
            <w:right w:val="none" w:sz="0" w:space="0" w:color="auto"/>
          </w:divBdr>
        </w:div>
        <w:div w:id="1924413195">
          <w:marLeft w:val="0"/>
          <w:marRight w:val="0"/>
          <w:marTop w:val="0"/>
          <w:marBottom w:val="0"/>
          <w:divBdr>
            <w:top w:val="none" w:sz="0" w:space="0" w:color="auto"/>
            <w:left w:val="none" w:sz="0" w:space="0" w:color="auto"/>
            <w:bottom w:val="none" w:sz="0" w:space="0" w:color="auto"/>
            <w:right w:val="none" w:sz="0" w:space="0" w:color="auto"/>
          </w:divBdr>
        </w:div>
        <w:div w:id="1991399439">
          <w:marLeft w:val="0"/>
          <w:marRight w:val="0"/>
          <w:marTop w:val="0"/>
          <w:marBottom w:val="0"/>
          <w:divBdr>
            <w:top w:val="none" w:sz="0" w:space="0" w:color="auto"/>
            <w:left w:val="none" w:sz="0" w:space="0" w:color="auto"/>
            <w:bottom w:val="none" w:sz="0" w:space="0" w:color="auto"/>
            <w:right w:val="none" w:sz="0" w:space="0" w:color="auto"/>
          </w:divBdr>
        </w:div>
      </w:divsChild>
    </w:div>
    <w:div w:id="1721323014">
      <w:bodyDiv w:val="1"/>
      <w:marLeft w:val="0"/>
      <w:marRight w:val="0"/>
      <w:marTop w:val="0"/>
      <w:marBottom w:val="0"/>
      <w:divBdr>
        <w:top w:val="none" w:sz="0" w:space="0" w:color="auto"/>
        <w:left w:val="none" w:sz="0" w:space="0" w:color="auto"/>
        <w:bottom w:val="none" w:sz="0" w:space="0" w:color="auto"/>
        <w:right w:val="none" w:sz="0" w:space="0" w:color="auto"/>
      </w:divBdr>
      <w:divsChild>
        <w:div w:id="68892318">
          <w:marLeft w:val="0"/>
          <w:marRight w:val="0"/>
          <w:marTop w:val="0"/>
          <w:marBottom w:val="0"/>
          <w:divBdr>
            <w:top w:val="none" w:sz="0" w:space="0" w:color="auto"/>
            <w:left w:val="none" w:sz="0" w:space="0" w:color="auto"/>
            <w:bottom w:val="none" w:sz="0" w:space="0" w:color="auto"/>
            <w:right w:val="none" w:sz="0" w:space="0" w:color="auto"/>
          </w:divBdr>
        </w:div>
        <w:div w:id="69550508">
          <w:marLeft w:val="0"/>
          <w:marRight w:val="0"/>
          <w:marTop w:val="0"/>
          <w:marBottom w:val="0"/>
          <w:divBdr>
            <w:top w:val="none" w:sz="0" w:space="0" w:color="auto"/>
            <w:left w:val="none" w:sz="0" w:space="0" w:color="auto"/>
            <w:bottom w:val="none" w:sz="0" w:space="0" w:color="auto"/>
            <w:right w:val="none" w:sz="0" w:space="0" w:color="auto"/>
          </w:divBdr>
        </w:div>
        <w:div w:id="106121315">
          <w:marLeft w:val="0"/>
          <w:marRight w:val="0"/>
          <w:marTop w:val="0"/>
          <w:marBottom w:val="0"/>
          <w:divBdr>
            <w:top w:val="none" w:sz="0" w:space="0" w:color="auto"/>
            <w:left w:val="none" w:sz="0" w:space="0" w:color="auto"/>
            <w:bottom w:val="none" w:sz="0" w:space="0" w:color="auto"/>
            <w:right w:val="none" w:sz="0" w:space="0" w:color="auto"/>
          </w:divBdr>
        </w:div>
        <w:div w:id="119423989">
          <w:marLeft w:val="0"/>
          <w:marRight w:val="0"/>
          <w:marTop w:val="0"/>
          <w:marBottom w:val="0"/>
          <w:divBdr>
            <w:top w:val="none" w:sz="0" w:space="0" w:color="auto"/>
            <w:left w:val="none" w:sz="0" w:space="0" w:color="auto"/>
            <w:bottom w:val="none" w:sz="0" w:space="0" w:color="auto"/>
            <w:right w:val="none" w:sz="0" w:space="0" w:color="auto"/>
          </w:divBdr>
        </w:div>
        <w:div w:id="130443996">
          <w:marLeft w:val="0"/>
          <w:marRight w:val="0"/>
          <w:marTop w:val="0"/>
          <w:marBottom w:val="0"/>
          <w:divBdr>
            <w:top w:val="none" w:sz="0" w:space="0" w:color="auto"/>
            <w:left w:val="none" w:sz="0" w:space="0" w:color="auto"/>
            <w:bottom w:val="none" w:sz="0" w:space="0" w:color="auto"/>
            <w:right w:val="none" w:sz="0" w:space="0" w:color="auto"/>
          </w:divBdr>
        </w:div>
        <w:div w:id="173958508">
          <w:marLeft w:val="0"/>
          <w:marRight w:val="0"/>
          <w:marTop w:val="0"/>
          <w:marBottom w:val="0"/>
          <w:divBdr>
            <w:top w:val="none" w:sz="0" w:space="0" w:color="auto"/>
            <w:left w:val="none" w:sz="0" w:space="0" w:color="auto"/>
            <w:bottom w:val="none" w:sz="0" w:space="0" w:color="auto"/>
            <w:right w:val="none" w:sz="0" w:space="0" w:color="auto"/>
          </w:divBdr>
        </w:div>
        <w:div w:id="203753390">
          <w:marLeft w:val="0"/>
          <w:marRight w:val="0"/>
          <w:marTop w:val="0"/>
          <w:marBottom w:val="0"/>
          <w:divBdr>
            <w:top w:val="none" w:sz="0" w:space="0" w:color="auto"/>
            <w:left w:val="none" w:sz="0" w:space="0" w:color="auto"/>
            <w:bottom w:val="none" w:sz="0" w:space="0" w:color="auto"/>
            <w:right w:val="none" w:sz="0" w:space="0" w:color="auto"/>
          </w:divBdr>
        </w:div>
        <w:div w:id="224997596">
          <w:marLeft w:val="0"/>
          <w:marRight w:val="0"/>
          <w:marTop w:val="0"/>
          <w:marBottom w:val="0"/>
          <w:divBdr>
            <w:top w:val="none" w:sz="0" w:space="0" w:color="auto"/>
            <w:left w:val="none" w:sz="0" w:space="0" w:color="auto"/>
            <w:bottom w:val="none" w:sz="0" w:space="0" w:color="auto"/>
            <w:right w:val="none" w:sz="0" w:space="0" w:color="auto"/>
          </w:divBdr>
        </w:div>
        <w:div w:id="229313190">
          <w:marLeft w:val="0"/>
          <w:marRight w:val="0"/>
          <w:marTop w:val="0"/>
          <w:marBottom w:val="0"/>
          <w:divBdr>
            <w:top w:val="none" w:sz="0" w:space="0" w:color="auto"/>
            <w:left w:val="none" w:sz="0" w:space="0" w:color="auto"/>
            <w:bottom w:val="none" w:sz="0" w:space="0" w:color="auto"/>
            <w:right w:val="none" w:sz="0" w:space="0" w:color="auto"/>
          </w:divBdr>
        </w:div>
        <w:div w:id="273293586">
          <w:marLeft w:val="0"/>
          <w:marRight w:val="0"/>
          <w:marTop w:val="0"/>
          <w:marBottom w:val="0"/>
          <w:divBdr>
            <w:top w:val="none" w:sz="0" w:space="0" w:color="auto"/>
            <w:left w:val="none" w:sz="0" w:space="0" w:color="auto"/>
            <w:bottom w:val="none" w:sz="0" w:space="0" w:color="auto"/>
            <w:right w:val="none" w:sz="0" w:space="0" w:color="auto"/>
          </w:divBdr>
        </w:div>
        <w:div w:id="301925631">
          <w:marLeft w:val="0"/>
          <w:marRight w:val="0"/>
          <w:marTop w:val="0"/>
          <w:marBottom w:val="0"/>
          <w:divBdr>
            <w:top w:val="none" w:sz="0" w:space="0" w:color="auto"/>
            <w:left w:val="none" w:sz="0" w:space="0" w:color="auto"/>
            <w:bottom w:val="none" w:sz="0" w:space="0" w:color="auto"/>
            <w:right w:val="none" w:sz="0" w:space="0" w:color="auto"/>
          </w:divBdr>
        </w:div>
        <w:div w:id="303043713">
          <w:marLeft w:val="0"/>
          <w:marRight w:val="0"/>
          <w:marTop w:val="0"/>
          <w:marBottom w:val="0"/>
          <w:divBdr>
            <w:top w:val="none" w:sz="0" w:space="0" w:color="auto"/>
            <w:left w:val="none" w:sz="0" w:space="0" w:color="auto"/>
            <w:bottom w:val="none" w:sz="0" w:space="0" w:color="auto"/>
            <w:right w:val="none" w:sz="0" w:space="0" w:color="auto"/>
          </w:divBdr>
        </w:div>
        <w:div w:id="327759309">
          <w:marLeft w:val="0"/>
          <w:marRight w:val="0"/>
          <w:marTop w:val="0"/>
          <w:marBottom w:val="0"/>
          <w:divBdr>
            <w:top w:val="none" w:sz="0" w:space="0" w:color="auto"/>
            <w:left w:val="none" w:sz="0" w:space="0" w:color="auto"/>
            <w:bottom w:val="none" w:sz="0" w:space="0" w:color="auto"/>
            <w:right w:val="none" w:sz="0" w:space="0" w:color="auto"/>
          </w:divBdr>
        </w:div>
        <w:div w:id="375392542">
          <w:marLeft w:val="0"/>
          <w:marRight w:val="0"/>
          <w:marTop w:val="0"/>
          <w:marBottom w:val="0"/>
          <w:divBdr>
            <w:top w:val="none" w:sz="0" w:space="0" w:color="auto"/>
            <w:left w:val="none" w:sz="0" w:space="0" w:color="auto"/>
            <w:bottom w:val="none" w:sz="0" w:space="0" w:color="auto"/>
            <w:right w:val="none" w:sz="0" w:space="0" w:color="auto"/>
          </w:divBdr>
        </w:div>
        <w:div w:id="375593519">
          <w:marLeft w:val="0"/>
          <w:marRight w:val="0"/>
          <w:marTop w:val="0"/>
          <w:marBottom w:val="0"/>
          <w:divBdr>
            <w:top w:val="none" w:sz="0" w:space="0" w:color="auto"/>
            <w:left w:val="none" w:sz="0" w:space="0" w:color="auto"/>
            <w:bottom w:val="none" w:sz="0" w:space="0" w:color="auto"/>
            <w:right w:val="none" w:sz="0" w:space="0" w:color="auto"/>
          </w:divBdr>
        </w:div>
        <w:div w:id="402534810">
          <w:marLeft w:val="0"/>
          <w:marRight w:val="0"/>
          <w:marTop w:val="0"/>
          <w:marBottom w:val="0"/>
          <w:divBdr>
            <w:top w:val="none" w:sz="0" w:space="0" w:color="auto"/>
            <w:left w:val="none" w:sz="0" w:space="0" w:color="auto"/>
            <w:bottom w:val="none" w:sz="0" w:space="0" w:color="auto"/>
            <w:right w:val="none" w:sz="0" w:space="0" w:color="auto"/>
          </w:divBdr>
        </w:div>
        <w:div w:id="403919940">
          <w:marLeft w:val="0"/>
          <w:marRight w:val="0"/>
          <w:marTop w:val="0"/>
          <w:marBottom w:val="0"/>
          <w:divBdr>
            <w:top w:val="none" w:sz="0" w:space="0" w:color="auto"/>
            <w:left w:val="none" w:sz="0" w:space="0" w:color="auto"/>
            <w:bottom w:val="none" w:sz="0" w:space="0" w:color="auto"/>
            <w:right w:val="none" w:sz="0" w:space="0" w:color="auto"/>
          </w:divBdr>
        </w:div>
        <w:div w:id="467288796">
          <w:marLeft w:val="0"/>
          <w:marRight w:val="0"/>
          <w:marTop w:val="0"/>
          <w:marBottom w:val="0"/>
          <w:divBdr>
            <w:top w:val="none" w:sz="0" w:space="0" w:color="auto"/>
            <w:left w:val="none" w:sz="0" w:space="0" w:color="auto"/>
            <w:bottom w:val="none" w:sz="0" w:space="0" w:color="auto"/>
            <w:right w:val="none" w:sz="0" w:space="0" w:color="auto"/>
          </w:divBdr>
        </w:div>
        <w:div w:id="475075307">
          <w:marLeft w:val="0"/>
          <w:marRight w:val="0"/>
          <w:marTop w:val="0"/>
          <w:marBottom w:val="0"/>
          <w:divBdr>
            <w:top w:val="none" w:sz="0" w:space="0" w:color="auto"/>
            <w:left w:val="none" w:sz="0" w:space="0" w:color="auto"/>
            <w:bottom w:val="none" w:sz="0" w:space="0" w:color="auto"/>
            <w:right w:val="none" w:sz="0" w:space="0" w:color="auto"/>
          </w:divBdr>
        </w:div>
        <w:div w:id="512305766">
          <w:marLeft w:val="0"/>
          <w:marRight w:val="0"/>
          <w:marTop w:val="0"/>
          <w:marBottom w:val="0"/>
          <w:divBdr>
            <w:top w:val="none" w:sz="0" w:space="0" w:color="auto"/>
            <w:left w:val="none" w:sz="0" w:space="0" w:color="auto"/>
            <w:bottom w:val="none" w:sz="0" w:space="0" w:color="auto"/>
            <w:right w:val="none" w:sz="0" w:space="0" w:color="auto"/>
          </w:divBdr>
        </w:div>
        <w:div w:id="551961686">
          <w:marLeft w:val="0"/>
          <w:marRight w:val="0"/>
          <w:marTop w:val="0"/>
          <w:marBottom w:val="0"/>
          <w:divBdr>
            <w:top w:val="none" w:sz="0" w:space="0" w:color="auto"/>
            <w:left w:val="none" w:sz="0" w:space="0" w:color="auto"/>
            <w:bottom w:val="none" w:sz="0" w:space="0" w:color="auto"/>
            <w:right w:val="none" w:sz="0" w:space="0" w:color="auto"/>
          </w:divBdr>
        </w:div>
        <w:div w:id="560602650">
          <w:marLeft w:val="0"/>
          <w:marRight w:val="0"/>
          <w:marTop w:val="0"/>
          <w:marBottom w:val="0"/>
          <w:divBdr>
            <w:top w:val="none" w:sz="0" w:space="0" w:color="auto"/>
            <w:left w:val="none" w:sz="0" w:space="0" w:color="auto"/>
            <w:bottom w:val="none" w:sz="0" w:space="0" w:color="auto"/>
            <w:right w:val="none" w:sz="0" w:space="0" w:color="auto"/>
          </w:divBdr>
        </w:div>
        <w:div w:id="604339936">
          <w:marLeft w:val="0"/>
          <w:marRight w:val="0"/>
          <w:marTop w:val="0"/>
          <w:marBottom w:val="0"/>
          <w:divBdr>
            <w:top w:val="none" w:sz="0" w:space="0" w:color="auto"/>
            <w:left w:val="none" w:sz="0" w:space="0" w:color="auto"/>
            <w:bottom w:val="none" w:sz="0" w:space="0" w:color="auto"/>
            <w:right w:val="none" w:sz="0" w:space="0" w:color="auto"/>
          </w:divBdr>
        </w:div>
        <w:div w:id="663780347">
          <w:marLeft w:val="0"/>
          <w:marRight w:val="0"/>
          <w:marTop w:val="0"/>
          <w:marBottom w:val="0"/>
          <w:divBdr>
            <w:top w:val="none" w:sz="0" w:space="0" w:color="auto"/>
            <w:left w:val="none" w:sz="0" w:space="0" w:color="auto"/>
            <w:bottom w:val="none" w:sz="0" w:space="0" w:color="auto"/>
            <w:right w:val="none" w:sz="0" w:space="0" w:color="auto"/>
          </w:divBdr>
        </w:div>
        <w:div w:id="712726869">
          <w:marLeft w:val="0"/>
          <w:marRight w:val="0"/>
          <w:marTop w:val="0"/>
          <w:marBottom w:val="0"/>
          <w:divBdr>
            <w:top w:val="none" w:sz="0" w:space="0" w:color="auto"/>
            <w:left w:val="none" w:sz="0" w:space="0" w:color="auto"/>
            <w:bottom w:val="none" w:sz="0" w:space="0" w:color="auto"/>
            <w:right w:val="none" w:sz="0" w:space="0" w:color="auto"/>
          </w:divBdr>
        </w:div>
        <w:div w:id="737246165">
          <w:marLeft w:val="0"/>
          <w:marRight w:val="0"/>
          <w:marTop w:val="0"/>
          <w:marBottom w:val="0"/>
          <w:divBdr>
            <w:top w:val="none" w:sz="0" w:space="0" w:color="auto"/>
            <w:left w:val="none" w:sz="0" w:space="0" w:color="auto"/>
            <w:bottom w:val="none" w:sz="0" w:space="0" w:color="auto"/>
            <w:right w:val="none" w:sz="0" w:space="0" w:color="auto"/>
          </w:divBdr>
        </w:div>
        <w:div w:id="744499146">
          <w:marLeft w:val="0"/>
          <w:marRight w:val="0"/>
          <w:marTop w:val="0"/>
          <w:marBottom w:val="0"/>
          <w:divBdr>
            <w:top w:val="none" w:sz="0" w:space="0" w:color="auto"/>
            <w:left w:val="none" w:sz="0" w:space="0" w:color="auto"/>
            <w:bottom w:val="none" w:sz="0" w:space="0" w:color="auto"/>
            <w:right w:val="none" w:sz="0" w:space="0" w:color="auto"/>
          </w:divBdr>
        </w:div>
        <w:div w:id="745885153">
          <w:marLeft w:val="0"/>
          <w:marRight w:val="0"/>
          <w:marTop w:val="0"/>
          <w:marBottom w:val="0"/>
          <w:divBdr>
            <w:top w:val="none" w:sz="0" w:space="0" w:color="auto"/>
            <w:left w:val="none" w:sz="0" w:space="0" w:color="auto"/>
            <w:bottom w:val="none" w:sz="0" w:space="0" w:color="auto"/>
            <w:right w:val="none" w:sz="0" w:space="0" w:color="auto"/>
          </w:divBdr>
        </w:div>
        <w:div w:id="753207296">
          <w:marLeft w:val="0"/>
          <w:marRight w:val="0"/>
          <w:marTop w:val="0"/>
          <w:marBottom w:val="0"/>
          <w:divBdr>
            <w:top w:val="none" w:sz="0" w:space="0" w:color="auto"/>
            <w:left w:val="none" w:sz="0" w:space="0" w:color="auto"/>
            <w:bottom w:val="none" w:sz="0" w:space="0" w:color="auto"/>
            <w:right w:val="none" w:sz="0" w:space="0" w:color="auto"/>
          </w:divBdr>
        </w:div>
        <w:div w:id="796022462">
          <w:marLeft w:val="0"/>
          <w:marRight w:val="0"/>
          <w:marTop w:val="0"/>
          <w:marBottom w:val="0"/>
          <w:divBdr>
            <w:top w:val="none" w:sz="0" w:space="0" w:color="auto"/>
            <w:left w:val="none" w:sz="0" w:space="0" w:color="auto"/>
            <w:bottom w:val="none" w:sz="0" w:space="0" w:color="auto"/>
            <w:right w:val="none" w:sz="0" w:space="0" w:color="auto"/>
          </w:divBdr>
        </w:div>
        <w:div w:id="807017379">
          <w:marLeft w:val="0"/>
          <w:marRight w:val="0"/>
          <w:marTop w:val="0"/>
          <w:marBottom w:val="0"/>
          <w:divBdr>
            <w:top w:val="none" w:sz="0" w:space="0" w:color="auto"/>
            <w:left w:val="none" w:sz="0" w:space="0" w:color="auto"/>
            <w:bottom w:val="none" w:sz="0" w:space="0" w:color="auto"/>
            <w:right w:val="none" w:sz="0" w:space="0" w:color="auto"/>
          </w:divBdr>
        </w:div>
        <w:div w:id="825777580">
          <w:marLeft w:val="0"/>
          <w:marRight w:val="0"/>
          <w:marTop w:val="0"/>
          <w:marBottom w:val="0"/>
          <w:divBdr>
            <w:top w:val="none" w:sz="0" w:space="0" w:color="auto"/>
            <w:left w:val="none" w:sz="0" w:space="0" w:color="auto"/>
            <w:bottom w:val="none" w:sz="0" w:space="0" w:color="auto"/>
            <w:right w:val="none" w:sz="0" w:space="0" w:color="auto"/>
          </w:divBdr>
        </w:div>
        <w:div w:id="871843492">
          <w:marLeft w:val="0"/>
          <w:marRight w:val="0"/>
          <w:marTop w:val="0"/>
          <w:marBottom w:val="0"/>
          <w:divBdr>
            <w:top w:val="none" w:sz="0" w:space="0" w:color="auto"/>
            <w:left w:val="none" w:sz="0" w:space="0" w:color="auto"/>
            <w:bottom w:val="none" w:sz="0" w:space="0" w:color="auto"/>
            <w:right w:val="none" w:sz="0" w:space="0" w:color="auto"/>
          </w:divBdr>
        </w:div>
        <w:div w:id="888027496">
          <w:marLeft w:val="0"/>
          <w:marRight w:val="0"/>
          <w:marTop w:val="0"/>
          <w:marBottom w:val="0"/>
          <w:divBdr>
            <w:top w:val="none" w:sz="0" w:space="0" w:color="auto"/>
            <w:left w:val="none" w:sz="0" w:space="0" w:color="auto"/>
            <w:bottom w:val="none" w:sz="0" w:space="0" w:color="auto"/>
            <w:right w:val="none" w:sz="0" w:space="0" w:color="auto"/>
          </w:divBdr>
        </w:div>
        <w:div w:id="904222922">
          <w:marLeft w:val="0"/>
          <w:marRight w:val="0"/>
          <w:marTop w:val="0"/>
          <w:marBottom w:val="0"/>
          <w:divBdr>
            <w:top w:val="none" w:sz="0" w:space="0" w:color="auto"/>
            <w:left w:val="none" w:sz="0" w:space="0" w:color="auto"/>
            <w:bottom w:val="none" w:sz="0" w:space="0" w:color="auto"/>
            <w:right w:val="none" w:sz="0" w:space="0" w:color="auto"/>
          </w:divBdr>
        </w:div>
        <w:div w:id="919485891">
          <w:marLeft w:val="0"/>
          <w:marRight w:val="0"/>
          <w:marTop w:val="0"/>
          <w:marBottom w:val="0"/>
          <w:divBdr>
            <w:top w:val="none" w:sz="0" w:space="0" w:color="auto"/>
            <w:left w:val="none" w:sz="0" w:space="0" w:color="auto"/>
            <w:bottom w:val="none" w:sz="0" w:space="0" w:color="auto"/>
            <w:right w:val="none" w:sz="0" w:space="0" w:color="auto"/>
          </w:divBdr>
        </w:div>
        <w:div w:id="1004091902">
          <w:marLeft w:val="0"/>
          <w:marRight w:val="0"/>
          <w:marTop w:val="0"/>
          <w:marBottom w:val="0"/>
          <w:divBdr>
            <w:top w:val="none" w:sz="0" w:space="0" w:color="auto"/>
            <w:left w:val="none" w:sz="0" w:space="0" w:color="auto"/>
            <w:bottom w:val="none" w:sz="0" w:space="0" w:color="auto"/>
            <w:right w:val="none" w:sz="0" w:space="0" w:color="auto"/>
          </w:divBdr>
        </w:div>
        <w:div w:id="1029181047">
          <w:marLeft w:val="0"/>
          <w:marRight w:val="0"/>
          <w:marTop w:val="0"/>
          <w:marBottom w:val="0"/>
          <w:divBdr>
            <w:top w:val="none" w:sz="0" w:space="0" w:color="auto"/>
            <w:left w:val="none" w:sz="0" w:space="0" w:color="auto"/>
            <w:bottom w:val="none" w:sz="0" w:space="0" w:color="auto"/>
            <w:right w:val="none" w:sz="0" w:space="0" w:color="auto"/>
          </w:divBdr>
        </w:div>
        <w:div w:id="1038504855">
          <w:marLeft w:val="0"/>
          <w:marRight w:val="0"/>
          <w:marTop w:val="0"/>
          <w:marBottom w:val="0"/>
          <w:divBdr>
            <w:top w:val="none" w:sz="0" w:space="0" w:color="auto"/>
            <w:left w:val="none" w:sz="0" w:space="0" w:color="auto"/>
            <w:bottom w:val="none" w:sz="0" w:space="0" w:color="auto"/>
            <w:right w:val="none" w:sz="0" w:space="0" w:color="auto"/>
          </w:divBdr>
        </w:div>
        <w:div w:id="1142624437">
          <w:marLeft w:val="0"/>
          <w:marRight w:val="0"/>
          <w:marTop w:val="0"/>
          <w:marBottom w:val="0"/>
          <w:divBdr>
            <w:top w:val="none" w:sz="0" w:space="0" w:color="auto"/>
            <w:left w:val="none" w:sz="0" w:space="0" w:color="auto"/>
            <w:bottom w:val="none" w:sz="0" w:space="0" w:color="auto"/>
            <w:right w:val="none" w:sz="0" w:space="0" w:color="auto"/>
          </w:divBdr>
        </w:div>
        <w:div w:id="1177572492">
          <w:marLeft w:val="0"/>
          <w:marRight w:val="0"/>
          <w:marTop w:val="0"/>
          <w:marBottom w:val="0"/>
          <w:divBdr>
            <w:top w:val="none" w:sz="0" w:space="0" w:color="auto"/>
            <w:left w:val="none" w:sz="0" w:space="0" w:color="auto"/>
            <w:bottom w:val="none" w:sz="0" w:space="0" w:color="auto"/>
            <w:right w:val="none" w:sz="0" w:space="0" w:color="auto"/>
          </w:divBdr>
        </w:div>
        <w:div w:id="1182745431">
          <w:marLeft w:val="0"/>
          <w:marRight w:val="0"/>
          <w:marTop w:val="0"/>
          <w:marBottom w:val="0"/>
          <w:divBdr>
            <w:top w:val="none" w:sz="0" w:space="0" w:color="auto"/>
            <w:left w:val="none" w:sz="0" w:space="0" w:color="auto"/>
            <w:bottom w:val="none" w:sz="0" w:space="0" w:color="auto"/>
            <w:right w:val="none" w:sz="0" w:space="0" w:color="auto"/>
          </w:divBdr>
        </w:div>
        <w:div w:id="1217208301">
          <w:marLeft w:val="0"/>
          <w:marRight w:val="0"/>
          <w:marTop w:val="0"/>
          <w:marBottom w:val="0"/>
          <w:divBdr>
            <w:top w:val="none" w:sz="0" w:space="0" w:color="auto"/>
            <w:left w:val="none" w:sz="0" w:space="0" w:color="auto"/>
            <w:bottom w:val="none" w:sz="0" w:space="0" w:color="auto"/>
            <w:right w:val="none" w:sz="0" w:space="0" w:color="auto"/>
          </w:divBdr>
        </w:div>
        <w:div w:id="1221865564">
          <w:marLeft w:val="0"/>
          <w:marRight w:val="0"/>
          <w:marTop w:val="0"/>
          <w:marBottom w:val="0"/>
          <w:divBdr>
            <w:top w:val="none" w:sz="0" w:space="0" w:color="auto"/>
            <w:left w:val="none" w:sz="0" w:space="0" w:color="auto"/>
            <w:bottom w:val="none" w:sz="0" w:space="0" w:color="auto"/>
            <w:right w:val="none" w:sz="0" w:space="0" w:color="auto"/>
          </w:divBdr>
        </w:div>
        <w:div w:id="1299067657">
          <w:marLeft w:val="0"/>
          <w:marRight w:val="0"/>
          <w:marTop w:val="0"/>
          <w:marBottom w:val="0"/>
          <w:divBdr>
            <w:top w:val="none" w:sz="0" w:space="0" w:color="auto"/>
            <w:left w:val="none" w:sz="0" w:space="0" w:color="auto"/>
            <w:bottom w:val="none" w:sz="0" w:space="0" w:color="auto"/>
            <w:right w:val="none" w:sz="0" w:space="0" w:color="auto"/>
          </w:divBdr>
        </w:div>
        <w:div w:id="1329596652">
          <w:marLeft w:val="0"/>
          <w:marRight w:val="0"/>
          <w:marTop w:val="0"/>
          <w:marBottom w:val="0"/>
          <w:divBdr>
            <w:top w:val="none" w:sz="0" w:space="0" w:color="auto"/>
            <w:left w:val="none" w:sz="0" w:space="0" w:color="auto"/>
            <w:bottom w:val="none" w:sz="0" w:space="0" w:color="auto"/>
            <w:right w:val="none" w:sz="0" w:space="0" w:color="auto"/>
          </w:divBdr>
        </w:div>
        <w:div w:id="1379433814">
          <w:marLeft w:val="0"/>
          <w:marRight w:val="0"/>
          <w:marTop w:val="0"/>
          <w:marBottom w:val="0"/>
          <w:divBdr>
            <w:top w:val="none" w:sz="0" w:space="0" w:color="auto"/>
            <w:left w:val="none" w:sz="0" w:space="0" w:color="auto"/>
            <w:bottom w:val="none" w:sz="0" w:space="0" w:color="auto"/>
            <w:right w:val="none" w:sz="0" w:space="0" w:color="auto"/>
          </w:divBdr>
        </w:div>
        <w:div w:id="1409495329">
          <w:marLeft w:val="0"/>
          <w:marRight w:val="0"/>
          <w:marTop w:val="0"/>
          <w:marBottom w:val="0"/>
          <w:divBdr>
            <w:top w:val="none" w:sz="0" w:space="0" w:color="auto"/>
            <w:left w:val="none" w:sz="0" w:space="0" w:color="auto"/>
            <w:bottom w:val="none" w:sz="0" w:space="0" w:color="auto"/>
            <w:right w:val="none" w:sz="0" w:space="0" w:color="auto"/>
          </w:divBdr>
        </w:div>
        <w:div w:id="1419138405">
          <w:marLeft w:val="0"/>
          <w:marRight w:val="0"/>
          <w:marTop w:val="0"/>
          <w:marBottom w:val="0"/>
          <w:divBdr>
            <w:top w:val="none" w:sz="0" w:space="0" w:color="auto"/>
            <w:left w:val="none" w:sz="0" w:space="0" w:color="auto"/>
            <w:bottom w:val="none" w:sz="0" w:space="0" w:color="auto"/>
            <w:right w:val="none" w:sz="0" w:space="0" w:color="auto"/>
          </w:divBdr>
        </w:div>
        <w:div w:id="1426614969">
          <w:marLeft w:val="0"/>
          <w:marRight w:val="0"/>
          <w:marTop w:val="0"/>
          <w:marBottom w:val="0"/>
          <w:divBdr>
            <w:top w:val="none" w:sz="0" w:space="0" w:color="auto"/>
            <w:left w:val="none" w:sz="0" w:space="0" w:color="auto"/>
            <w:bottom w:val="none" w:sz="0" w:space="0" w:color="auto"/>
            <w:right w:val="none" w:sz="0" w:space="0" w:color="auto"/>
          </w:divBdr>
        </w:div>
        <w:div w:id="1491405685">
          <w:marLeft w:val="0"/>
          <w:marRight w:val="0"/>
          <w:marTop w:val="0"/>
          <w:marBottom w:val="0"/>
          <w:divBdr>
            <w:top w:val="none" w:sz="0" w:space="0" w:color="auto"/>
            <w:left w:val="none" w:sz="0" w:space="0" w:color="auto"/>
            <w:bottom w:val="none" w:sz="0" w:space="0" w:color="auto"/>
            <w:right w:val="none" w:sz="0" w:space="0" w:color="auto"/>
          </w:divBdr>
        </w:div>
        <w:div w:id="1494637073">
          <w:marLeft w:val="0"/>
          <w:marRight w:val="0"/>
          <w:marTop w:val="0"/>
          <w:marBottom w:val="0"/>
          <w:divBdr>
            <w:top w:val="none" w:sz="0" w:space="0" w:color="auto"/>
            <w:left w:val="none" w:sz="0" w:space="0" w:color="auto"/>
            <w:bottom w:val="none" w:sz="0" w:space="0" w:color="auto"/>
            <w:right w:val="none" w:sz="0" w:space="0" w:color="auto"/>
          </w:divBdr>
        </w:div>
        <w:div w:id="1532494794">
          <w:marLeft w:val="0"/>
          <w:marRight w:val="0"/>
          <w:marTop w:val="0"/>
          <w:marBottom w:val="0"/>
          <w:divBdr>
            <w:top w:val="none" w:sz="0" w:space="0" w:color="auto"/>
            <w:left w:val="none" w:sz="0" w:space="0" w:color="auto"/>
            <w:bottom w:val="none" w:sz="0" w:space="0" w:color="auto"/>
            <w:right w:val="none" w:sz="0" w:space="0" w:color="auto"/>
          </w:divBdr>
        </w:div>
        <w:div w:id="1549147093">
          <w:marLeft w:val="0"/>
          <w:marRight w:val="0"/>
          <w:marTop w:val="0"/>
          <w:marBottom w:val="0"/>
          <w:divBdr>
            <w:top w:val="none" w:sz="0" w:space="0" w:color="auto"/>
            <w:left w:val="none" w:sz="0" w:space="0" w:color="auto"/>
            <w:bottom w:val="none" w:sz="0" w:space="0" w:color="auto"/>
            <w:right w:val="none" w:sz="0" w:space="0" w:color="auto"/>
          </w:divBdr>
        </w:div>
        <w:div w:id="1549225843">
          <w:marLeft w:val="0"/>
          <w:marRight w:val="0"/>
          <w:marTop w:val="0"/>
          <w:marBottom w:val="0"/>
          <w:divBdr>
            <w:top w:val="none" w:sz="0" w:space="0" w:color="auto"/>
            <w:left w:val="none" w:sz="0" w:space="0" w:color="auto"/>
            <w:bottom w:val="none" w:sz="0" w:space="0" w:color="auto"/>
            <w:right w:val="none" w:sz="0" w:space="0" w:color="auto"/>
          </w:divBdr>
        </w:div>
        <w:div w:id="1571884534">
          <w:marLeft w:val="0"/>
          <w:marRight w:val="0"/>
          <w:marTop w:val="0"/>
          <w:marBottom w:val="0"/>
          <w:divBdr>
            <w:top w:val="none" w:sz="0" w:space="0" w:color="auto"/>
            <w:left w:val="none" w:sz="0" w:space="0" w:color="auto"/>
            <w:bottom w:val="none" w:sz="0" w:space="0" w:color="auto"/>
            <w:right w:val="none" w:sz="0" w:space="0" w:color="auto"/>
          </w:divBdr>
        </w:div>
        <w:div w:id="1572689452">
          <w:marLeft w:val="0"/>
          <w:marRight w:val="0"/>
          <w:marTop w:val="0"/>
          <w:marBottom w:val="0"/>
          <w:divBdr>
            <w:top w:val="none" w:sz="0" w:space="0" w:color="auto"/>
            <w:left w:val="none" w:sz="0" w:space="0" w:color="auto"/>
            <w:bottom w:val="none" w:sz="0" w:space="0" w:color="auto"/>
            <w:right w:val="none" w:sz="0" w:space="0" w:color="auto"/>
          </w:divBdr>
        </w:div>
        <w:div w:id="1574898462">
          <w:marLeft w:val="0"/>
          <w:marRight w:val="0"/>
          <w:marTop w:val="0"/>
          <w:marBottom w:val="0"/>
          <w:divBdr>
            <w:top w:val="none" w:sz="0" w:space="0" w:color="auto"/>
            <w:left w:val="none" w:sz="0" w:space="0" w:color="auto"/>
            <w:bottom w:val="none" w:sz="0" w:space="0" w:color="auto"/>
            <w:right w:val="none" w:sz="0" w:space="0" w:color="auto"/>
          </w:divBdr>
        </w:div>
        <w:div w:id="1628119562">
          <w:marLeft w:val="0"/>
          <w:marRight w:val="0"/>
          <w:marTop w:val="0"/>
          <w:marBottom w:val="0"/>
          <w:divBdr>
            <w:top w:val="none" w:sz="0" w:space="0" w:color="auto"/>
            <w:left w:val="none" w:sz="0" w:space="0" w:color="auto"/>
            <w:bottom w:val="none" w:sz="0" w:space="0" w:color="auto"/>
            <w:right w:val="none" w:sz="0" w:space="0" w:color="auto"/>
          </w:divBdr>
        </w:div>
        <w:div w:id="1651250140">
          <w:marLeft w:val="0"/>
          <w:marRight w:val="0"/>
          <w:marTop w:val="0"/>
          <w:marBottom w:val="0"/>
          <w:divBdr>
            <w:top w:val="none" w:sz="0" w:space="0" w:color="auto"/>
            <w:left w:val="none" w:sz="0" w:space="0" w:color="auto"/>
            <w:bottom w:val="none" w:sz="0" w:space="0" w:color="auto"/>
            <w:right w:val="none" w:sz="0" w:space="0" w:color="auto"/>
          </w:divBdr>
        </w:div>
        <w:div w:id="1671567210">
          <w:marLeft w:val="0"/>
          <w:marRight w:val="0"/>
          <w:marTop w:val="0"/>
          <w:marBottom w:val="0"/>
          <w:divBdr>
            <w:top w:val="none" w:sz="0" w:space="0" w:color="auto"/>
            <w:left w:val="none" w:sz="0" w:space="0" w:color="auto"/>
            <w:bottom w:val="none" w:sz="0" w:space="0" w:color="auto"/>
            <w:right w:val="none" w:sz="0" w:space="0" w:color="auto"/>
          </w:divBdr>
        </w:div>
        <w:div w:id="1734886153">
          <w:marLeft w:val="0"/>
          <w:marRight w:val="0"/>
          <w:marTop w:val="0"/>
          <w:marBottom w:val="0"/>
          <w:divBdr>
            <w:top w:val="none" w:sz="0" w:space="0" w:color="auto"/>
            <w:left w:val="none" w:sz="0" w:space="0" w:color="auto"/>
            <w:bottom w:val="none" w:sz="0" w:space="0" w:color="auto"/>
            <w:right w:val="none" w:sz="0" w:space="0" w:color="auto"/>
          </w:divBdr>
        </w:div>
        <w:div w:id="1756441273">
          <w:marLeft w:val="0"/>
          <w:marRight w:val="0"/>
          <w:marTop w:val="0"/>
          <w:marBottom w:val="0"/>
          <w:divBdr>
            <w:top w:val="none" w:sz="0" w:space="0" w:color="auto"/>
            <w:left w:val="none" w:sz="0" w:space="0" w:color="auto"/>
            <w:bottom w:val="none" w:sz="0" w:space="0" w:color="auto"/>
            <w:right w:val="none" w:sz="0" w:space="0" w:color="auto"/>
          </w:divBdr>
        </w:div>
        <w:div w:id="1787192350">
          <w:marLeft w:val="0"/>
          <w:marRight w:val="0"/>
          <w:marTop w:val="0"/>
          <w:marBottom w:val="0"/>
          <w:divBdr>
            <w:top w:val="none" w:sz="0" w:space="0" w:color="auto"/>
            <w:left w:val="none" w:sz="0" w:space="0" w:color="auto"/>
            <w:bottom w:val="none" w:sz="0" w:space="0" w:color="auto"/>
            <w:right w:val="none" w:sz="0" w:space="0" w:color="auto"/>
          </w:divBdr>
        </w:div>
        <w:div w:id="1787583744">
          <w:marLeft w:val="0"/>
          <w:marRight w:val="0"/>
          <w:marTop w:val="0"/>
          <w:marBottom w:val="0"/>
          <w:divBdr>
            <w:top w:val="none" w:sz="0" w:space="0" w:color="auto"/>
            <w:left w:val="none" w:sz="0" w:space="0" w:color="auto"/>
            <w:bottom w:val="none" w:sz="0" w:space="0" w:color="auto"/>
            <w:right w:val="none" w:sz="0" w:space="0" w:color="auto"/>
          </w:divBdr>
        </w:div>
        <w:div w:id="1789005867">
          <w:marLeft w:val="0"/>
          <w:marRight w:val="0"/>
          <w:marTop w:val="0"/>
          <w:marBottom w:val="0"/>
          <w:divBdr>
            <w:top w:val="none" w:sz="0" w:space="0" w:color="auto"/>
            <w:left w:val="none" w:sz="0" w:space="0" w:color="auto"/>
            <w:bottom w:val="none" w:sz="0" w:space="0" w:color="auto"/>
            <w:right w:val="none" w:sz="0" w:space="0" w:color="auto"/>
          </w:divBdr>
        </w:div>
        <w:div w:id="1791777751">
          <w:marLeft w:val="0"/>
          <w:marRight w:val="0"/>
          <w:marTop w:val="0"/>
          <w:marBottom w:val="0"/>
          <w:divBdr>
            <w:top w:val="none" w:sz="0" w:space="0" w:color="auto"/>
            <w:left w:val="none" w:sz="0" w:space="0" w:color="auto"/>
            <w:bottom w:val="none" w:sz="0" w:space="0" w:color="auto"/>
            <w:right w:val="none" w:sz="0" w:space="0" w:color="auto"/>
          </w:divBdr>
        </w:div>
        <w:div w:id="1806073265">
          <w:marLeft w:val="0"/>
          <w:marRight w:val="0"/>
          <w:marTop w:val="0"/>
          <w:marBottom w:val="0"/>
          <w:divBdr>
            <w:top w:val="none" w:sz="0" w:space="0" w:color="auto"/>
            <w:left w:val="none" w:sz="0" w:space="0" w:color="auto"/>
            <w:bottom w:val="none" w:sz="0" w:space="0" w:color="auto"/>
            <w:right w:val="none" w:sz="0" w:space="0" w:color="auto"/>
          </w:divBdr>
        </w:div>
        <w:div w:id="1833525730">
          <w:marLeft w:val="0"/>
          <w:marRight w:val="0"/>
          <w:marTop w:val="0"/>
          <w:marBottom w:val="0"/>
          <w:divBdr>
            <w:top w:val="none" w:sz="0" w:space="0" w:color="auto"/>
            <w:left w:val="none" w:sz="0" w:space="0" w:color="auto"/>
            <w:bottom w:val="none" w:sz="0" w:space="0" w:color="auto"/>
            <w:right w:val="none" w:sz="0" w:space="0" w:color="auto"/>
          </w:divBdr>
        </w:div>
        <w:div w:id="1839340512">
          <w:marLeft w:val="0"/>
          <w:marRight w:val="0"/>
          <w:marTop w:val="0"/>
          <w:marBottom w:val="0"/>
          <w:divBdr>
            <w:top w:val="none" w:sz="0" w:space="0" w:color="auto"/>
            <w:left w:val="none" w:sz="0" w:space="0" w:color="auto"/>
            <w:bottom w:val="none" w:sz="0" w:space="0" w:color="auto"/>
            <w:right w:val="none" w:sz="0" w:space="0" w:color="auto"/>
          </w:divBdr>
        </w:div>
        <w:div w:id="1840073344">
          <w:marLeft w:val="0"/>
          <w:marRight w:val="0"/>
          <w:marTop w:val="0"/>
          <w:marBottom w:val="0"/>
          <w:divBdr>
            <w:top w:val="none" w:sz="0" w:space="0" w:color="auto"/>
            <w:left w:val="none" w:sz="0" w:space="0" w:color="auto"/>
            <w:bottom w:val="none" w:sz="0" w:space="0" w:color="auto"/>
            <w:right w:val="none" w:sz="0" w:space="0" w:color="auto"/>
          </w:divBdr>
        </w:div>
        <w:div w:id="1854224062">
          <w:marLeft w:val="0"/>
          <w:marRight w:val="0"/>
          <w:marTop w:val="0"/>
          <w:marBottom w:val="0"/>
          <w:divBdr>
            <w:top w:val="none" w:sz="0" w:space="0" w:color="auto"/>
            <w:left w:val="none" w:sz="0" w:space="0" w:color="auto"/>
            <w:bottom w:val="none" w:sz="0" w:space="0" w:color="auto"/>
            <w:right w:val="none" w:sz="0" w:space="0" w:color="auto"/>
          </w:divBdr>
        </w:div>
        <w:div w:id="1867056475">
          <w:marLeft w:val="0"/>
          <w:marRight w:val="0"/>
          <w:marTop w:val="0"/>
          <w:marBottom w:val="0"/>
          <w:divBdr>
            <w:top w:val="none" w:sz="0" w:space="0" w:color="auto"/>
            <w:left w:val="none" w:sz="0" w:space="0" w:color="auto"/>
            <w:bottom w:val="none" w:sz="0" w:space="0" w:color="auto"/>
            <w:right w:val="none" w:sz="0" w:space="0" w:color="auto"/>
          </w:divBdr>
        </w:div>
        <w:div w:id="1868178680">
          <w:marLeft w:val="0"/>
          <w:marRight w:val="0"/>
          <w:marTop w:val="0"/>
          <w:marBottom w:val="0"/>
          <w:divBdr>
            <w:top w:val="none" w:sz="0" w:space="0" w:color="auto"/>
            <w:left w:val="none" w:sz="0" w:space="0" w:color="auto"/>
            <w:bottom w:val="none" w:sz="0" w:space="0" w:color="auto"/>
            <w:right w:val="none" w:sz="0" w:space="0" w:color="auto"/>
          </w:divBdr>
        </w:div>
        <w:div w:id="1907453222">
          <w:marLeft w:val="0"/>
          <w:marRight w:val="0"/>
          <w:marTop w:val="0"/>
          <w:marBottom w:val="0"/>
          <w:divBdr>
            <w:top w:val="none" w:sz="0" w:space="0" w:color="auto"/>
            <w:left w:val="none" w:sz="0" w:space="0" w:color="auto"/>
            <w:bottom w:val="none" w:sz="0" w:space="0" w:color="auto"/>
            <w:right w:val="none" w:sz="0" w:space="0" w:color="auto"/>
          </w:divBdr>
        </w:div>
        <w:div w:id="1912346392">
          <w:marLeft w:val="0"/>
          <w:marRight w:val="0"/>
          <w:marTop w:val="0"/>
          <w:marBottom w:val="0"/>
          <w:divBdr>
            <w:top w:val="none" w:sz="0" w:space="0" w:color="auto"/>
            <w:left w:val="none" w:sz="0" w:space="0" w:color="auto"/>
            <w:bottom w:val="none" w:sz="0" w:space="0" w:color="auto"/>
            <w:right w:val="none" w:sz="0" w:space="0" w:color="auto"/>
          </w:divBdr>
        </w:div>
        <w:div w:id="1917979523">
          <w:marLeft w:val="0"/>
          <w:marRight w:val="0"/>
          <w:marTop w:val="0"/>
          <w:marBottom w:val="0"/>
          <w:divBdr>
            <w:top w:val="none" w:sz="0" w:space="0" w:color="auto"/>
            <w:left w:val="none" w:sz="0" w:space="0" w:color="auto"/>
            <w:bottom w:val="none" w:sz="0" w:space="0" w:color="auto"/>
            <w:right w:val="none" w:sz="0" w:space="0" w:color="auto"/>
          </w:divBdr>
        </w:div>
        <w:div w:id="1934968285">
          <w:marLeft w:val="0"/>
          <w:marRight w:val="0"/>
          <w:marTop w:val="0"/>
          <w:marBottom w:val="0"/>
          <w:divBdr>
            <w:top w:val="none" w:sz="0" w:space="0" w:color="auto"/>
            <w:left w:val="none" w:sz="0" w:space="0" w:color="auto"/>
            <w:bottom w:val="none" w:sz="0" w:space="0" w:color="auto"/>
            <w:right w:val="none" w:sz="0" w:space="0" w:color="auto"/>
          </w:divBdr>
        </w:div>
        <w:div w:id="1946109139">
          <w:marLeft w:val="0"/>
          <w:marRight w:val="0"/>
          <w:marTop w:val="0"/>
          <w:marBottom w:val="0"/>
          <w:divBdr>
            <w:top w:val="none" w:sz="0" w:space="0" w:color="auto"/>
            <w:left w:val="none" w:sz="0" w:space="0" w:color="auto"/>
            <w:bottom w:val="none" w:sz="0" w:space="0" w:color="auto"/>
            <w:right w:val="none" w:sz="0" w:space="0" w:color="auto"/>
          </w:divBdr>
        </w:div>
        <w:div w:id="1965425434">
          <w:marLeft w:val="0"/>
          <w:marRight w:val="0"/>
          <w:marTop w:val="0"/>
          <w:marBottom w:val="0"/>
          <w:divBdr>
            <w:top w:val="none" w:sz="0" w:space="0" w:color="auto"/>
            <w:left w:val="none" w:sz="0" w:space="0" w:color="auto"/>
            <w:bottom w:val="none" w:sz="0" w:space="0" w:color="auto"/>
            <w:right w:val="none" w:sz="0" w:space="0" w:color="auto"/>
          </w:divBdr>
        </w:div>
        <w:div w:id="1989939884">
          <w:marLeft w:val="0"/>
          <w:marRight w:val="0"/>
          <w:marTop w:val="0"/>
          <w:marBottom w:val="0"/>
          <w:divBdr>
            <w:top w:val="none" w:sz="0" w:space="0" w:color="auto"/>
            <w:left w:val="none" w:sz="0" w:space="0" w:color="auto"/>
            <w:bottom w:val="none" w:sz="0" w:space="0" w:color="auto"/>
            <w:right w:val="none" w:sz="0" w:space="0" w:color="auto"/>
          </w:divBdr>
        </w:div>
        <w:div w:id="1999337624">
          <w:marLeft w:val="0"/>
          <w:marRight w:val="0"/>
          <w:marTop w:val="0"/>
          <w:marBottom w:val="0"/>
          <w:divBdr>
            <w:top w:val="none" w:sz="0" w:space="0" w:color="auto"/>
            <w:left w:val="none" w:sz="0" w:space="0" w:color="auto"/>
            <w:bottom w:val="none" w:sz="0" w:space="0" w:color="auto"/>
            <w:right w:val="none" w:sz="0" w:space="0" w:color="auto"/>
          </w:divBdr>
        </w:div>
        <w:div w:id="2027752745">
          <w:marLeft w:val="0"/>
          <w:marRight w:val="0"/>
          <w:marTop w:val="0"/>
          <w:marBottom w:val="0"/>
          <w:divBdr>
            <w:top w:val="none" w:sz="0" w:space="0" w:color="auto"/>
            <w:left w:val="none" w:sz="0" w:space="0" w:color="auto"/>
            <w:bottom w:val="none" w:sz="0" w:space="0" w:color="auto"/>
            <w:right w:val="none" w:sz="0" w:space="0" w:color="auto"/>
          </w:divBdr>
        </w:div>
        <w:div w:id="2031058871">
          <w:marLeft w:val="0"/>
          <w:marRight w:val="0"/>
          <w:marTop w:val="0"/>
          <w:marBottom w:val="0"/>
          <w:divBdr>
            <w:top w:val="none" w:sz="0" w:space="0" w:color="auto"/>
            <w:left w:val="none" w:sz="0" w:space="0" w:color="auto"/>
            <w:bottom w:val="none" w:sz="0" w:space="0" w:color="auto"/>
            <w:right w:val="none" w:sz="0" w:space="0" w:color="auto"/>
          </w:divBdr>
        </w:div>
        <w:div w:id="2034187920">
          <w:marLeft w:val="0"/>
          <w:marRight w:val="0"/>
          <w:marTop w:val="0"/>
          <w:marBottom w:val="0"/>
          <w:divBdr>
            <w:top w:val="none" w:sz="0" w:space="0" w:color="auto"/>
            <w:left w:val="none" w:sz="0" w:space="0" w:color="auto"/>
            <w:bottom w:val="none" w:sz="0" w:space="0" w:color="auto"/>
            <w:right w:val="none" w:sz="0" w:space="0" w:color="auto"/>
          </w:divBdr>
        </w:div>
        <w:div w:id="2047025921">
          <w:marLeft w:val="0"/>
          <w:marRight w:val="0"/>
          <w:marTop w:val="0"/>
          <w:marBottom w:val="0"/>
          <w:divBdr>
            <w:top w:val="none" w:sz="0" w:space="0" w:color="auto"/>
            <w:left w:val="none" w:sz="0" w:space="0" w:color="auto"/>
            <w:bottom w:val="none" w:sz="0" w:space="0" w:color="auto"/>
            <w:right w:val="none" w:sz="0" w:space="0" w:color="auto"/>
          </w:divBdr>
        </w:div>
        <w:div w:id="2047825243">
          <w:marLeft w:val="0"/>
          <w:marRight w:val="0"/>
          <w:marTop w:val="0"/>
          <w:marBottom w:val="0"/>
          <w:divBdr>
            <w:top w:val="none" w:sz="0" w:space="0" w:color="auto"/>
            <w:left w:val="none" w:sz="0" w:space="0" w:color="auto"/>
            <w:bottom w:val="none" w:sz="0" w:space="0" w:color="auto"/>
            <w:right w:val="none" w:sz="0" w:space="0" w:color="auto"/>
          </w:divBdr>
        </w:div>
        <w:div w:id="2110923501">
          <w:marLeft w:val="0"/>
          <w:marRight w:val="0"/>
          <w:marTop w:val="0"/>
          <w:marBottom w:val="0"/>
          <w:divBdr>
            <w:top w:val="none" w:sz="0" w:space="0" w:color="auto"/>
            <w:left w:val="none" w:sz="0" w:space="0" w:color="auto"/>
            <w:bottom w:val="none" w:sz="0" w:space="0" w:color="auto"/>
            <w:right w:val="none" w:sz="0" w:space="0" w:color="auto"/>
          </w:divBdr>
        </w:div>
        <w:div w:id="2124959763">
          <w:marLeft w:val="0"/>
          <w:marRight w:val="0"/>
          <w:marTop w:val="0"/>
          <w:marBottom w:val="0"/>
          <w:divBdr>
            <w:top w:val="none" w:sz="0" w:space="0" w:color="auto"/>
            <w:left w:val="none" w:sz="0" w:space="0" w:color="auto"/>
            <w:bottom w:val="none" w:sz="0" w:space="0" w:color="auto"/>
            <w:right w:val="none" w:sz="0" w:space="0" w:color="auto"/>
          </w:divBdr>
        </w:div>
        <w:div w:id="2140567675">
          <w:marLeft w:val="0"/>
          <w:marRight w:val="0"/>
          <w:marTop w:val="0"/>
          <w:marBottom w:val="0"/>
          <w:divBdr>
            <w:top w:val="none" w:sz="0" w:space="0" w:color="auto"/>
            <w:left w:val="none" w:sz="0" w:space="0" w:color="auto"/>
            <w:bottom w:val="none" w:sz="0" w:space="0" w:color="auto"/>
            <w:right w:val="none" w:sz="0" w:space="0" w:color="auto"/>
          </w:divBdr>
        </w:div>
      </w:divsChild>
    </w:div>
    <w:div w:id="1732539264">
      <w:bodyDiv w:val="1"/>
      <w:marLeft w:val="0"/>
      <w:marRight w:val="0"/>
      <w:marTop w:val="0"/>
      <w:marBottom w:val="0"/>
      <w:divBdr>
        <w:top w:val="none" w:sz="0" w:space="0" w:color="auto"/>
        <w:left w:val="none" w:sz="0" w:space="0" w:color="auto"/>
        <w:bottom w:val="none" w:sz="0" w:space="0" w:color="auto"/>
        <w:right w:val="none" w:sz="0" w:space="0" w:color="auto"/>
      </w:divBdr>
    </w:div>
    <w:div w:id="1969508311">
      <w:bodyDiv w:val="1"/>
      <w:marLeft w:val="0"/>
      <w:marRight w:val="0"/>
      <w:marTop w:val="0"/>
      <w:marBottom w:val="0"/>
      <w:divBdr>
        <w:top w:val="none" w:sz="0" w:space="0" w:color="auto"/>
        <w:left w:val="none" w:sz="0" w:space="0" w:color="auto"/>
        <w:bottom w:val="none" w:sz="0" w:space="0" w:color="auto"/>
        <w:right w:val="none" w:sz="0" w:space="0" w:color="auto"/>
      </w:divBdr>
      <w:divsChild>
        <w:div w:id="17971882">
          <w:marLeft w:val="0"/>
          <w:marRight w:val="0"/>
          <w:marTop w:val="0"/>
          <w:marBottom w:val="0"/>
          <w:divBdr>
            <w:top w:val="none" w:sz="0" w:space="0" w:color="auto"/>
            <w:left w:val="none" w:sz="0" w:space="0" w:color="auto"/>
            <w:bottom w:val="none" w:sz="0" w:space="0" w:color="auto"/>
            <w:right w:val="none" w:sz="0" w:space="0" w:color="auto"/>
          </w:divBdr>
        </w:div>
        <w:div w:id="98335710">
          <w:marLeft w:val="0"/>
          <w:marRight w:val="0"/>
          <w:marTop w:val="0"/>
          <w:marBottom w:val="0"/>
          <w:divBdr>
            <w:top w:val="none" w:sz="0" w:space="0" w:color="auto"/>
            <w:left w:val="none" w:sz="0" w:space="0" w:color="auto"/>
            <w:bottom w:val="none" w:sz="0" w:space="0" w:color="auto"/>
            <w:right w:val="none" w:sz="0" w:space="0" w:color="auto"/>
          </w:divBdr>
        </w:div>
        <w:div w:id="222373603">
          <w:marLeft w:val="0"/>
          <w:marRight w:val="0"/>
          <w:marTop w:val="0"/>
          <w:marBottom w:val="0"/>
          <w:divBdr>
            <w:top w:val="none" w:sz="0" w:space="0" w:color="auto"/>
            <w:left w:val="none" w:sz="0" w:space="0" w:color="auto"/>
            <w:bottom w:val="none" w:sz="0" w:space="0" w:color="auto"/>
            <w:right w:val="none" w:sz="0" w:space="0" w:color="auto"/>
          </w:divBdr>
        </w:div>
        <w:div w:id="241523010">
          <w:marLeft w:val="0"/>
          <w:marRight w:val="0"/>
          <w:marTop w:val="0"/>
          <w:marBottom w:val="0"/>
          <w:divBdr>
            <w:top w:val="none" w:sz="0" w:space="0" w:color="auto"/>
            <w:left w:val="none" w:sz="0" w:space="0" w:color="auto"/>
            <w:bottom w:val="none" w:sz="0" w:space="0" w:color="auto"/>
            <w:right w:val="none" w:sz="0" w:space="0" w:color="auto"/>
          </w:divBdr>
        </w:div>
        <w:div w:id="410930736">
          <w:marLeft w:val="0"/>
          <w:marRight w:val="0"/>
          <w:marTop w:val="0"/>
          <w:marBottom w:val="0"/>
          <w:divBdr>
            <w:top w:val="none" w:sz="0" w:space="0" w:color="auto"/>
            <w:left w:val="none" w:sz="0" w:space="0" w:color="auto"/>
            <w:bottom w:val="none" w:sz="0" w:space="0" w:color="auto"/>
            <w:right w:val="none" w:sz="0" w:space="0" w:color="auto"/>
          </w:divBdr>
        </w:div>
        <w:div w:id="519969891">
          <w:marLeft w:val="0"/>
          <w:marRight w:val="0"/>
          <w:marTop w:val="0"/>
          <w:marBottom w:val="0"/>
          <w:divBdr>
            <w:top w:val="none" w:sz="0" w:space="0" w:color="auto"/>
            <w:left w:val="none" w:sz="0" w:space="0" w:color="auto"/>
            <w:bottom w:val="none" w:sz="0" w:space="0" w:color="auto"/>
            <w:right w:val="none" w:sz="0" w:space="0" w:color="auto"/>
          </w:divBdr>
        </w:div>
        <w:div w:id="607616896">
          <w:marLeft w:val="0"/>
          <w:marRight w:val="0"/>
          <w:marTop w:val="0"/>
          <w:marBottom w:val="0"/>
          <w:divBdr>
            <w:top w:val="none" w:sz="0" w:space="0" w:color="auto"/>
            <w:left w:val="none" w:sz="0" w:space="0" w:color="auto"/>
            <w:bottom w:val="none" w:sz="0" w:space="0" w:color="auto"/>
            <w:right w:val="none" w:sz="0" w:space="0" w:color="auto"/>
          </w:divBdr>
        </w:div>
        <w:div w:id="764038366">
          <w:marLeft w:val="0"/>
          <w:marRight w:val="0"/>
          <w:marTop w:val="0"/>
          <w:marBottom w:val="0"/>
          <w:divBdr>
            <w:top w:val="none" w:sz="0" w:space="0" w:color="auto"/>
            <w:left w:val="none" w:sz="0" w:space="0" w:color="auto"/>
            <w:bottom w:val="none" w:sz="0" w:space="0" w:color="auto"/>
            <w:right w:val="none" w:sz="0" w:space="0" w:color="auto"/>
          </w:divBdr>
        </w:div>
        <w:div w:id="764807780">
          <w:marLeft w:val="0"/>
          <w:marRight w:val="0"/>
          <w:marTop w:val="0"/>
          <w:marBottom w:val="0"/>
          <w:divBdr>
            <w:top w:val="none" w:sz="0" w:space="0" w:color="auto"/>
            <w:left w:val="none" w:sz="0" w:space="0" w:color="auto"/>
            <w:bottom w:val="none" w:sz="0" w:space="0" w:color="auto"/>
            <w:right w:val="none" w:sz="0" w:space="0" w:color="auto"/>
          </w:divBdr>
        </w:div>
        <w:div w:id="919027580">
          <w:marLeft w:val="0"/>
          <w:marRight w:val="0"/>
          <w:marTop w:val="0"/>
          <w:marBottom w:val="0"/>
          <w:divBdr>
            <w:top w:val="none" w:sz="0" w:space="0" w:color="auto"/>
            <w:left w:val="none" w:sz="0" w:space="0" w:color="auto"/>
            <w:bottom w:val="none" w:sz="0" w:space="0" w:color="auto"/>
            <w:right w:val="none" w:sz="0" w:space="0" w:color="auto"/>
          </w:divBdr>
        </w:div>
        <w:div w:id="1270315895">
          <w:marLeft w:val="0"/>
          <w:marRight w:val="0"/>
          <w:marTop w:val="0"/>
          <w:marBottom w:val="0"/>
          <w:divBdr>
            <w:top w:val="none" w:sz="0" w:space="0" w:color="auto"/>
            <w:left w:val="none" w:sz="0" w:space="0" w:color="auto"/>
            <w:bottom w:val="none" w:sz="0" w:space="0" w:color="auto"/>
            <w:right w:val="none" w:sz="0" w:space="0" w:color="auto"/>
          </w:divBdr>
        </w:div>
        <w:div w:id="1788503842">
          <w:marLeft w:val="0"/>
          <w:marRight w:val="0"/>
          <w:marTop w:val="0"/>
          <w:marBottom w:val="0"/>
          <w:divBdr>
            <w:top w:val="none" w:sz="0" w:space="0" w:color="auto"/>
            <w:left w:val="none" w:sz="0" w:space="0" w:color="auto"/>
            <w:bottom w:val="none" w:sz="0" w:space="0" w:color="auto"/>
            <w:right w:val="none" w:sz="0" w:space="0" w:color="auto"/>
          </w:divBdr>
        </w:div>
        <w:div w:id="1828980572">
          <w:marLeft w:val="0"/>
          <w:marRight w:val="0"/>
          <w:marTop w:val="0"/>
          <w:marBottom w:val="0"/>
          <w:divBdr>
            <w:top w:val="none" w:sz="0" w:space="0" w:color="auto"/>
            <w:left w:val="none" w:sz="0" w:space="0" w:color="auto"/>
            <w:bottom w:val="none" w:sz="0" w:space="0" w:color="auto"/>
            <w:right w:val="none" w:sz="0" w:space="0" w:color="auto"/>
          </w:divBdr>
        </w:div>
        <w:div w:id="1840539412">
          <w:marLeft w:val="0"/>
          <w:marRight w:val="0"/>
          <w:marTop w:val="0"/>
          <w:marBottom w:val="0"/>
          <w:divBdr>
            <w:top w:val="none" w:sz="0" w:space="0" w:color="auto"/>
            <w:left w:val="none" w:sz="0" w:space="0" w:color="auto"/>
            <w:bottom w:val="none" w:sz="0" w:space="0" w:color="auto"/>
            <w:right w:val="none" w:sz="0" w:space="0" w:color="auto"/>
          </w:divBdr>
        </w:div>
        <w:div w:id="2062249888">
          <w:marLeft w:val="0"/>
          <w:marRight w:val="0"/>
          <w:marTop w:val="0"/>
          <w:marBottom w:val="0"/>
          <w:divBdr>
            <w:top w:val="none" w:sz="0" w:space="0" w:color="auto"/>
            <w:left w:val="none" w:sz="0" w:space="0" w:color="auto"/>
            <w:bottom w:val="none" w:sz="0" w:space="0" w:color="auto"/>
            <w:right w:val="none" w:sz="0" w:space="0" w:color="auto"/>
          </w:divBdr>
        </w:div>
      </w:divsChild>
    </w:div>
    <w:div w:id="2066292159">
      <w:bodyDiv w:val="1"/>
      <w:marLeft w:val="0"/>
      <w:marRight w:val="0"/>
      <w:marTop w:val="0"/>
      <w:marBottom w:val="0"/>
      <w:divBdr>
        <w:top w:val="none" w:sz="0" w:space="0" w:color="auto"/>
        <w:left w:val="none" w:sz="0" w:space="0" w:color="auto"/>
        <w:bottom w:val="none" w:sz="0" w:space="0" w:color="auto"/>
        <w:right w:val="none" w:sz="0" w:space="0" w:color="auto"/>
      </w:divBdr>
      <w:divsChild>
        <w:div w:id="82340851">
          <w:marLeft w:val="0"/>
          <w:marRight w:val="0"/>
          <w:marTop w:val="0"/>
          <w:marBottom w:val="0"/>
          <w:divBdr>
            <w:top w:val="none" w:sz="0" w:space="0" w:color="auto"/>
            <w:left w:val="none" w:sz="0" w:space="0" w:color="auto"/>
            <w:bottom w:val="none" w:sz="0" w:space="0" w:color="auto"/>
            <w:right w:val="none" w:sz="0" w:space="0" w:color="auto"/>
          </w:divBdr>
        </w:div>
        <w:div w:id="222640344">
          <w:marLeft w:val="0"/>
          <w:marRight w:val="0"/>
          <w:marTop w:val="0"/>
          <w:marBottom w:val="0"/>
          <w:divBdr>
            <w:top w:val="none" w:sz="0" w:space="0" w:color="auto"/>
            <w:left w:val="none" w:sz="0" w:space="0" w:color="auto"/>
            <w:bottom w:val="none" w:sz="0" w:space="0" w:color="auto"/>
            <w:right w:val="none" w:sz="0" w:space="0" w:color="auto"/>
          </w:divBdr>
        </w:div>
        <w:div w:id="650182949">
          <w:marLeft w:val="0"/>
          <w:marRight w:val="0"/>
          <w:marTop w:val="0"/>
          <w:marBottom w:val="0"/>
          <w:divBdr>
            <w:top w:val="none" w:sz="0" w:space="0" w:color="auto"/>
            <w:left w:val="none" w:sz="0" w:space="0" w:color="auto"/>
            <w:bottom w:val="none" w:sz="0" w:space="0" w:color="auto"/>
            <w:right w:val="none" w:sz="0" w:space="0" w:color="auto"/>
          </w:divBdr>
        </w:div>
        <w:div w:id="914319077">
          <w:marLeft w:val="0"/>
          <w:marRight w:val="0"/>
          <w:marTop w:val="0"/>
          <w:marBottom w:val="0"/>
          <w:divBdr>
            <w:top w:val="none" w:sz="0" w:space="0" w:color="auto"/>
            <w:left w:val="none" w:sz="0" w:space="0" w:color="auto"/>
            <w:bottom w:val="none" w:sz="0" w:space="0" w:color="auto"/>
            <w:right w:val="none" w:sz="0" w:space="0" w:color="auto"/>
          </w:divBdr>
        </w:div>
        <w:div w:id="1066414086">
          <w:marLeft w:val="0"/>
          <w:marRight w:val="0"/>
          <w:marTop w:val="0"/>
          <w:marBottom w:val="0"/>
          <w:divBdr>
            <w:top w:val="none" w:sz="0" w:space="0" w:color="auto"/>
            <w:left w:val="none" w:sz="0" w:space="0" w:color="auto"/>
            <w:bottom w:val="none" w:sz="0" w:space="0" w:color="auto"/>
            <w:right w:val="none" w:sz="0" w:space="0" w:color="auto"/>
          </w:divBdr>
        </w:div>
        <w:div w:id="1304771571">
          <w:marLeft w:val="0"/>
          <w:marRight w:val="0"/>
          <w:marTop w:val="0"/>
          <w:marBottom w:val="0"/>
          <w:divBdr>
            <w:top w:val="none" w:sz="0" w:space="0" w:color="auto"/>
            <w:left w:val="none" w:sz="0" w:space="0" w:color="auto"/>
            <w:bottom w:val="none" w:sz="0" w:space="0" w:color="auto"/>
            <w:right w:val="none" w:sz="0" w:space="0" w:color="auto"/>
          </w:divBdr>
        </w:div>
        <w:div w:id="1703282258">
          <w:marLeft w:val="0"/>
          <w:marRight w:val="0"/>
          <w:marTop w:val="0"/>
          <w:marBottom w:val="0"/>
          <w:divBdr>
            <w:top w:val="none" w:sz="0" w:space="0" w:color="auto"/>
            <w:left w:val="none" w:sz="0" w:space="0" w:color="auto"/>
            <w:bottom w:val="none" w:sz="0" w:space="0" w:color="auto"/>
            <w:right w:val="none" w:sz="0" w:space="0" w:color="auto"/>
          </w:divBdr>
        </w:div>
        <w:div w:id="1728257179">
          <w:marLeft w:val="0"/>
          <w:marRight w:val="0"/>
          <w:marTop w:val="0"/>
          <w:marBottom w:val="0"/>
          <w:divBdr>
            <w:top w:val="none" w:sz="0" w:space="0" w:color="auto"/>
            <w:left w:val="none" w:sz="0" w:space="0" w:color="auto"/>
            <w:bottom w:val="none" w:sz="0" w:space="0" w:color="auto"/>
            <w:right w:val="none" w:sz="0" w:space="0" w:color="auto"/>
          </w:divBdr>
        </w:div>
        <w:div w:id="1773435745">
          <w:marLeft w:val="0"/>
          <w:marRight w:val="0"/>
          <w:marTop w:val="0"/>
          <w:marBottom w:val="0"/>
          <w:divBdr>
            <w:top w:val="none" w:sz="0" w:space="0" w:color="auto"/>
            <w:left w:val="none" w:sz="0" w:space="0" w:color="auto"/>
            <w:bottom w:val="none" w:sz="0" w:space="0" w:color="auto"/>
            <w:right w:val="none" w:sz="0" w:space="0" w:color="auto"/>
          </w:divBdr>
        </w:div>
        <w:div w:id="1778678707">
          <w:marLeft w:val="0"/>
          <w:marRight w:val="0"/>
          <w:marTop w:val="0"/>
          <w:marBottom w:val="0"/>
          <w:divBdr>
            <w:top w:val="none" w:sz="0" w:space="0" w:color="auto"/>
            <w:left w:val="none" w:sz="0" w:space="0" w:color="auto"/>
            <w:bottom w:val="none" w:sz="0" w:space="0" w:color="auto"/>
            <w:right w:val="none" w:sz="0" w:space="0" w:color="auto"/>
          </w:divBdr>
        </w:div>
        <w:div w:id="1926987366">
          <w:marLeft w:val="0"/>
          <w:marRight w:val="0"/>
          <w:marTop w:val="0"/>
          <w:marBottom w:val="0"/>
          <w:divBdr>
            <w:top w:val="none" w:sz="0" w:space="0" w:color="auto"/>
            <w:left w:val="none" w:sz="0" w:space="0" w:color="auto"/>
            <w:bottom w:val="none" w:sz="0" w:space="0" w:color="auto"/>
            <w:right w:val="none" w:sz="0" w:space="0" w:color="auto"/>
          </w:divBdr>
        </w:div>
        <w:div w:id="1957642669">
          <w:marLeft w:val="0"/>
          <w:marRight w:val="0"/>
          <w:marTop w:val="0"/>
          <w:marBottom w:val="0"/>
          <w:divBdr>
            <w:top w:val="none" w:sz="0" w:space="0" w:color="auto"/>
            <w:left w:val="none" w:sz="0" w:space="0" w:color="auto"/>
            <w:bottom w:val="none" w:sz="0" w:space="0" w:color="auto"/>
            <w:right w:val="none" w:sz="0" w:space="0" w:color="auto"/>
          </w:divBdr>
        </w:div>
      </w:divsChild>
    </w:div>
    <w:div w:id="212546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00-AFFAIRES%20MAS\E07214%20PLAINFAING%20PLU\01-RP\RP%20version%20d&#233;finitiv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4DEEEB25267534285B158A45A7832B9" ma:contentTypeVersion="7" ma:contentTypeDescription="Crée un document." ma:contentTypeScope="" ma:versionID="045cd3095c40432eac841fca5bca8c16">
  <xsd:schema xmlns:xsd="http://www.w3.org/2001/XMLSchema" xmlns:xs="http://www.w3.org/2001/XMLSchema" xmlns:p="http://schemas.microsoft.com/office/2006/metadata/properties" xmlns:ns2="85dfe5b4-b6b5-41a8-879d-c0b1e86a3de9" targetNamespace="http://schemas.microsoft.com/office/2006/metadata/properties" ma:root="true" ma:fieldsID="1c087f452980784cc06da38923353b22" ns2:_="">
    <xsd:import namespace="85dfe5b4-b6b5-41a8-879d-c0b1e86a3d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fe5b4-b6b5-41a8-879d-c0b1e86a3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BDBA6-CFAD-455E-9B53-99D700888997}">
  <ds:schemaRefs>
    <ds:schemaRef ds:uri="http://schemas.openxmlformats.org/officeDocument/2006/bibliography"/>
  </ds:schemaRefs>
</ds:datastoreItem>
</file>

<file path=customXml/itemProps2.xml><?xml version="1.0" encoding="utf-8"?>
<ds:datastoreItem xmlns:ds="http://schemas.openxmlformats.org/officeDocument/2006/customXml" ds:itemID="{945DDACE-E67F-46D1-A674-D88C42BD0AB4}"/>
</file>

<file path=customXml/itemProps3.xml><?xml version="1.0" encoding="utf-8"?>
<ds:datastoreItem xmlns:ds="http://schemas.openxmlformats.org/officeDocument/2006/customXml" ds:itemID="{E839ED5A-6C65-4C96-828A-B42BB60B96EB}"/>
</file>

<file path=customXml/itemProps4.xml><?xml version="1.0" encoding="utf-8"?>
<ds:datastoreItem xmlns:ds="http://schemas.openxmlformats.org/officeDocument/2006/customXml" ds:itemID="{DD66A9F6-58AE-48C7-ADA3-6642F35762FE}"/>
</file>

<file path=docProps/app.xml><?xml version="1.0" encoding="utf-8"?>
<Properties xmlns="http://schemas.openxmlformats.org/officeDocument/2006/extended-properties" xmlns:vt="http://schemas.openxmlformats.org/officeDocument/2006/docPropsVTypes">
  <Template>RP version définitive.dot</Template>
  <TotalTime>12</TotalTime>
  <Pages>20</Pages>
  <Words>2502</Words>
  <Characters>13762</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16232</CharactersWithSpaces>
  <SharedDoc>false</SharedDoc>
  <HLinks>
    <vt:vector size="48" baseType="variant">
      <vt:variant>
        <vt:i4>1507378</vt:i4>
      </vt:variant>
      <vt:variant>
        <vt:i4>50</vt:i4>
      </vt:variant>
      <vt:variant>
        <vt:i4>0</vt:i4>
      </vt:variant>
      <vt:variant>
        <vt:i4>5</vt:i4>
      </vt:variant>
      <vt:variant>
        <vt:lpwstr/>
      </vt:variant>
      <vt:variant>
        <vt:lpwstr>_Toc479695642</vt:lpwstr>
      </vt:variant>
      <vt:variant>
        <vt:i4>1507378</vt:i4>
      </vt:variant>
      <vt:variant>
        <vt:i4>44</vt:i4>
      </vt:variant>
      <vt:variant>
        <vt:i4>0</vt:i4>
      </vt:variant>
      <vt:variant>
        <vt:i4>5</vt:i4>
      </vt:variant>
      <vt:variant>
        <vt:lpwstr/>
      </vt:variant>
      <vt:variant>
        <vt:lpwstr>_Toc479695641</vt:lpwstr>
      </vt:variant>
      <vt:variant>
        <vt:i4>1507378</vt:i4>
      </vt:variant>
      <vt:variant>
        <vt:i4>38</vt:i4>
      </vt:variant>
      <vt:variant>
        <vt:i4>0</vt:i4>
      </vt:variant>
      <vt:variant>
        <vt:i4>5</vt:i4>
      </vt:variant>
      <vt:variant>
        <vt:lpwstr/>
      </vt:variant>
      <vt:variant>
        <vt:lpwstr>_Toc479695640</vt:lpwstr>
      </vt:variant>
      <vt:variant>
        <vt:i4>1048626</vt:i4>
      </vt:variant>
      <vt:variant>
        <vt:i4>32</vt:i4>
      </vt:variant>
      <vt:variant>
        <vt:i4>0</vt:i4>
      </vt:variant>
      <vt:variant>
        <vt:i4>5</vt:i4>
      </vt:variant>
      <vt:variant>
        <vt:lpwstr/>
      </vt:variant>
      <vt:variant>
        <vt:lpwstr>_Toc479695639</vt:lpwstr>
      </vt:variant>
      <vt:variant>
        <vt:i4>1048626</vt:i4>
      </vt:variant>
      <vt:variant>
        <vt:i4>26</vt:i4>
      </vt:variant>
      <vt:variant>
        <vt:i4>0</vt:i4>
      </vt:variant>
      <vt:variant>
        <vt:i4>5</vt:i4>
      </vt:variant>
      <vt:variant>
        <vt:lpwstr/>
      </vt:variant>
      <vt:variant>
        <vt:lpwstr>_Toc479695638</vt:lpwstr>
      </vt:variant>
      <vt:variant>
        <vt:i4>1048626</vt:i4>
      </vt:variant>
      <vt:variant>
        <vt:i4>20</vt:i4>
      </vt:variant>
      <vt:variant>
        <vt:i4>0</vt:i4>
      </vt:variant>
      <vt:variant>
        <vt:i4>5</vt:i4>
      </vt:variant>
      <vt:variant>
        <vt:lpwstr/>
      </vt:variant>
      <vt:variant>
        <vt:lpwstr>_Toc479695637</vt:lpwstr>
      </vt:variant>
      <vt:variant>
        <vt:i4>1048626</vt:i4>
      </vt:variant>
      <vt:variant>
        <vt:i4>14</vt:i4>
      </vt:variant>
      <vt:variant>
        <vt:i4>0</vt:i4>
      </vt:variant>
      <vt:variant>
        <vt:i4>5</vt:i4>
      </vt:variant>
      <vt:variant>
        <vt:lpwstr/>
      </vt:variant>
      <vt:variant>
        <vt:lpwstr>_Toc479695636</vt:lpwstr>
      </vt:variant>
      <vt:variant>
        <vt:i4>1048626</vt:i4>
      </vt:variant>
      <vt:variant>
        <vt:i4>8</vt:i4>
      </vt:variant>
      <vt:variant>
        <vt:i4>0</vt:i4>
      </vt:variant>
      <vt:variant>
        <vt:i4>5</vt:i4>
      </vt:variant>
      <vt:variant>
        <vt:lpwstr/>
      </vt:variant>
      <vt:variant>
        <vt:lpwstr>_Toc479695635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mloefu</dc:creator>
  <cp:lastModifiedBy>mabu</cp:lastModifiedBy>
  <cp:revision>5</cp:revision>
  <cp:lastPrinted>2017-11-27T08:30:00Z</cp:lastPrinted>
  <dcterms:created xsi:type="dcterms:W3CDTF">2017-06-30T09:31:00Z</dcterms:created>
  <dcterms:modified xsi:type="dcterms:W3CDTF">2017-11-27T08:38:00Z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0x01010084DEEEB25267534285B158A45A7832B9</vt:lpwstr>
  </property>
  <property fmtid="{D5CDD505-2E9C-101B-9397-08002B2CF9AE}" pid="3" name="Order">
    <vt:r8>714200</vt:r8>
  </property>
</Properties>
</file>